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83" w:rsidRDefault="00E94C83" w:rsidP="00E94C83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</w:p>
    <w:p w:rsidR="00817A16" w:rsidRPr="00410194" w:rsidRDefault="002C7041" w:rsidP="00817A16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  <w:proofErr w:type="spellStart"/>
      <w:proofErr w:type="gramStart"/>
      <w:r>
        <w:rPr>
          <w:rFonts w:ascii="Calibri" w:eastAsia="Calibri" w:hAnsi="Calibri" w:cs="Times New Roman"/>
          <w:b/>
          <w:sz w:val="40"/>
          <w:szCs w:val="40"/>
        </w:rPr>
        <w:t>uPoD</w:t>
      </w:r>
      <w:proofErr w:type="spellEnd"/>
      <w:proofErr w:type="gramEnd"/>
      <w:r w:rsidR="00817A16" w:rsidRPr="00410194">
        <w:rPr>
          <w:rFonts w:ascii="Calibri" w:eastAsia="Calibri" w:hAnsi="Calibri" w:cs="Times New Roman"/>
          <w:b/>
          <w:sz w:val="40"/>
          <w:szCs w:val="40"/>
        </w:rPr>
        <w:t xml:space="preserve"> - Paging Group Determination </w:t>
      </w:r>
    </w:p>
    <w:p w:rsidR="00E94C83" w:rsidRDefault="00E94C83" w:rsidP="008E67D4">
      <w:pPr>
        <w:pStyle w:val="Heading1"/>
        <w:rPr>
          <w:bCs/>
        </w:rPr>
      </w:pPr>
      <w:bookmarkStart w:id="0" w:name="_Toc360020214"/>
      <w:r w:rsidRPr="00DE6D20">
        <w:t>Introduction</w:t>
      </w:r>
      <w:r>
        <w:t xml:space="preserve"> </w:t>
      </w:r>
    </w:p>
    <w:bookmarkEnd w:id="0"/>
    <w:p w:rsidR="004B02EB" w:rsidRDefault="00A47036" w:rsidP="004B02EB">
      <w:r>
        <w:t>T</w:t>
      </w:r>
      <w:r w:rsidR="004B02EB" w:rsidRPr="00205040">
        <w:t>he main</w:t>
      </w:r>
      <w:r w:rsidR="004F468B">
        <w:t xml:space="preserve"> </w:t>
      </w:r>
      <w:r>
        <w:t>objective</w:t>
      </w:r>
      <w:r w:rsidR="004B02EB" w:rsidRPr="00205040">
        <w:t xml:space="preserve"> </w:t>
      </w:r>
      <w:r w:rsidR="004F468B">
        <w:t xml:space="preserve">of the </w:t>
      </w:r>
      <w:proofErr w:type="spellStart"/>
      <w:r w:rsidR="004F468B">
        <w:t>uPoD</w:t>
      </w:r>
      <w:proofErr w:type="spellEnd"/>
      <w:r w:rsidR="004F468B">
        <w:t xml:space="preserve"> study item </w:t>
      </w:r>
      <w:r w:rsidR="004B02EB" w:rsidRPr="00205040">
        <w:t xml:space="preserve">is to </w:t>
      </w:r>
      <w:r w:rsidR="004F468B">
        <w:t xml:space="preserve">support the introduction of </w:t>
      </w:r>
      <w:r>
        <w:t>extended DRX (</w:t>
      </w:r>
      <w:proofErr w:type="spellStart"/>
      <w:r>
        <w:t>eDRX</w:t>
      </w:r>
      <w:proofErr w:type="spellEnd"/>
      <w:r>
        <w:t xml:space="preserve">) </w:t>
      </w:r>
      <w:r w:rsidR="004F468B">
        <w:t>operation along with</w:t>
      </w:r>
      <w:r>
        <w:t xml:space="preserve"> a simplified mobility management </w:t>
      </w:r>
      <w:r w:rsidR="004F468B">
        <w:t xml:space="preserve">scheme </w:t>
      </w:r>
      <w:r>
        <w:t xml:space="preserve">thereby allowing for </w:t>
      </w:r>
      <w:r w:rsidR="004F468B">
        <w:t xml:space="preserve">a </w:t>
      </w:r>
      <w:r>
        <w:t xml:space="preserve">substantial increase in device battery lifetime to be realized.  </w:t>
      </w:r>
      <w:r w:rsidR="004B02EB" w:rsidRPr="00205040">
        <w:t>In this contribution the determina</w:t>
      </w:r>
      <w:r>
        <w:t xml:space="preserve">tion of nominal paging groups on the </w:t>
      </w:r>
      <w:r w:rsidR="004B02EB" w:rsidRPr="00205040">
        <w:t>PCH channel is outlined</w:t>
      </w:r>
      <w:r>
        <w:t xml:space="preserve"> along with a description of </w:t>
      </w:r>
      <w:r w:rsidR="004F468B">
        <w:t>how a</w:t>
      </w:r>
      <w:r>
        <w:t xml:space="preserve"> device is to monitor downlink radio resources in extended uplink TBF mode and in packet idle mode while the Ready timer is running</w:t>
      </w:r>
      <w:r w:rsidR="004B02EB" w:rsidRPr="00205040">
        <w:t>.</w:t>
      </w:r>
    </w:p>
    <w:p w:rsidR="00923A3F" w:rsidRPr="00923A3F" w:rsidRDefault="00923A3F" w:rsidP="004B02EB">
      <w:pPr>
        <w:rPr>
          <w:lang w:val="en-GB"/>
        </w:rPr>
      </w:pPr>
      <w:r>
        <w:t>Changes compared to the version presented at GERAN</w:t>
      </w:r>
      <w:r w:rsidR="00A121BB">
        <w:t>6</w:t>
      </w:r>
      <w:r>
        <w:t>5</w:t>
      </w:r>
      <w:r w:rsidRPr="00DE1CC0">
        <w:t>, see [</w:t>
      </w:r>
      <w:r w:rsidR="00A121BB">
        <w:t>1</w:t>
      </w:r>
      <w:r w:rsidRPr="00DE1CC0">
        <w:t xml:space="preserve">], </w:t>
      </w:r>
      <w:proofErr w:type="gramStart"/>
      <w:r w:rsidRPr="00DE1CC0">
        <w:t>are</w:t>
      </w:r>
      <w:proofErr w:type="gramEnd"/>
      <w:r>
        <w:t xml:space="preserve"> shown in red font. </w:t>
      </w:r>
    </w:p>
    <w:p w:rsidR="00A47036" w:rsidRDefault="00972258" w:rsidP="004B02EB">
      <w:pPr>
        <w:pStyle w:val="Heading1"/>
      </w:pPr>
      <w:r>
        <w:t>Device Reachability</w:t>
      </w:r>
    </w:p>
    <w:p w:rsidR="004B02EB" w:rsidRPr="00817A16" w:rsidRDefault="004B02EB" w:rsidP="00A47036">
      <w:pPr>
        <w:pStyle w:val="Heading2"/>
      </w:pPr>
      <w:r>
        <w:t>Determination of nominal paging group</w:t>
      </w:r>
    </w:p>
    <w:p w:rsidR="00753431" w:rsidRPr="00205040" w:rsidRDefault="00753431" w:rsidP="00753431">
      <w:r w:rsidRPr="00205040">
        <w:t xml:space="preserve">When sending a paging request to a BSS, the SGSN includes </w:t>
      </w:r>
      <w:r w:rsidR="00351139" w:rsidRPr="00205040">
        <w:t>an indi</w:t>
      </w:r>
      <w:r w:rsidR="002C7041">
        <w:t xml:space="preserve">cation of the </w:t>
      </w:r>
      <w:proofErr w:type="spellStart"/>
      <w:r w:rsidR="002C7041">
        <w:t>eDRX</w:t>
      </w:r>
      <w:proofErr w:type="spellEnd"/>
      <w:r w:rsidR="002C7041">
        <w:t xml:space="preserve"> cycle, </w:t>
      </w:r>
      <w:r w:rsidR="00351139" w:rsidRPr="00205040">
        <w:t xml:space="preserve">and IMSI associated with the </w:t>
      </w:r>
      <w:r w:rsidRPr="00205040">
        <w:t xml:space="preserve">target device thereby allowing the BSS to determine </w:t>
      </w:r>
      <w:r w:rsidR="0096551B" w:rsidRPr="00205040">
        <w:t xml:space="preserve">the </w:t>
      </w:r>
      <w:r w:rsidR="00351139" w:rsidRPr="00205040">
        <w:t xml:space="preserve">next occurrence of the </w:t>
      </w:r>
      <w:r w:rsidRPr="00205040">
        <w:t xml:space="preserve">nominal paging group </w:t>
      </w:r>
      <w:r w:rsidR="00351139" w:rsidRPr="00205040">
        <w:t>for that</w:t>
      </w:r>
      <w:r w:rsidR="0096551B" w:rsidRPr="00205040">
        <w:t xml:space="preserve"> device </w:t>
      </w:r>
      <w:r w:rsidR="00351139" w:rsidRPr="00205040">
        <w:t>within its</w:t>
      </w:r>
      <w:r w:rsidR="0096551B" w:rsidRPr="00205040">
        <w:t xml:space="preserve"> </w:t>
      </w:r>
      <w:r w:rsidRPr="00205040">
        <w:t>eDRX cycle as follows:</w:t>
      </w:r>
    </w:p>
    <w:p w:rsidR="00753431" w:rsidRPr="00205040" w:rsidRDefault="00C56816" w:rsidP="00753431">
      <w:pPr>
        <w:pStyle w:val="B1"/>
        <w:rPr>
          <w:sz w:val="22"/>
          <w:szCs w:val="22"/>
        </w:rPr>
      </w:pPr>
      <w:r w:rsidRPr="00205040">
        <w:rPr>
          <w:sz w:val="22"/>
          <w:szCs w:val="22"/>
        </w:rPr>
        <w:t>-</w:t>
      </w:r>
      <w:r w:rsidRPr="00205040">
        <w:rPr>
          <w:sz w:val="22"/>
          <w:szCs w:val="22"/>
        </w:rPr>
        <w:tab/>
        <w:t>N is t</w:t>
      </w:r>
      <w:r w:rsidR="00753431" w:rsidRPr="00205040">
        <w:rPr>
          <w:sz w:val="22"/>
          <w:szCs w:val="22"/>
        </w:rPr>
        <w:t xml:space="preserve">he number of paging groups within a given eDRX cycle </w:t>
      </w:r>
      <w:r w:rsidRPr="00205040">
        <w:rPr>
          <w:sz w:val="22"/>
          <w:szCs w:val="22"/>
        </w:rPr>
        <w:t xml:space="preserve">and </w:t>
      </w:r>
      <w:r w:rsidR="00753431" w:rsidRPr="00205040">
        <w:rPr>
          <w:sz w:val="22"/>
          <w:szCs w:val="22"/>
        </w:rPr>
        <w:t xml:space="preserve">is determined based on </w:t>
      </w:r>
      <w:r w:rsidR="002C7041">
        <w:rPr>
          <w:sz w:val="22"/>
          <w:szCs w:val="22"/>
        </w:rPr>
        <w:t>EXTENDED_DRX_MFRMS and PCH_BLKS_MFRM</w:t>
      </w:r>
      <w:r w:rsidRPr="00205040">
        <w:rPr>
          <w:sz w:val="22"/>
          <w:szCs w:val="22"/>
        </w:rPr>
        <w:t xml:space="preserve"> where:</w:t>
      </w:r>
      <w:r w:rsidR="00CD68BC" w:rsidRPr="00205040">
        <w:rPr>
          <w:sz w:val="22"/>
          <w:szCs w:val="22"/>
        </w:rPr>
        <w:t xml:space="preserve"> </w:t>
      </w:r>
    </w:p>
    <w:p w:rsidR="00CD68BC" w:rsidRPr="00205040" w:rsidRDefault="00CD68BC" w:rsidP="008E67D4">
      <w:pPr>
        <w:pStyle w:val="B1"/>
        <w:numPr>
          <w:ilvl w:val="0"/>
          <w:numId w:val="24"/>
        </w:numPr>
        <w:rPr>
          <w:sz w:val="22"/>
          <w:szCs w:val="22"/>
        </w:rPr>
      </w:pPr>
      <w:r w:rsidRPr="00205040">
        <w:rPr>
          <w:sz w:val="22"/>
          <w:szCs w:val="22"/>
        </w:rPr>
        <w:t>EXTENDED_DRX_MFRMS is the number of 51-multiframes per eDRX cycle determined as per Table 1 below</w:t>
      </w:r>
      <w:r w:rsidR="00C56816" w:rsidRPr="00205040">
        <w:rPr>
          <w:sz w:val="22"/>
          <w:szCs w:val="22"/>
        </w:rPr>
        <w:t>.</w:t>
      </w:r>
    </w:p>
    <w:p w:rsidR="003A0041" w:rsidRDefault="0032318F" w:rsidP="008E67D4">
      <w:pPr>
        <w:pStyle w:val="B1"/>
        <w:numPr>
          <w:ilvl w:val="0"/>
          <w:numId w:val="24"/>
        </w:numPr>
        <w:rPr>
          <w:sz w:val="22"/>
          <w:szCs w:val="22"/>
        </w:rPr>
      </w:pPr>
      <w:r w:rsidRPr="00205040">
        <w:rPr>
          <w:sz w:val="22"/>
          <w:szCs w:val="22"/>
        </w:rPr>
        <w:t xml:space="preserve">PCH_BLKS_MFRM </w:t>
      </w:r>
      <w:r w:rsidR="002C7041">
        <w:rPr>
          <w:sz w:val="22"/>
          <w:szCs w:val="22"/>
        </w:rPr>
        <w:t xml:space="preserve">indicates the number of </w:t>
      </w:r>
      <w:r w:rsidR="00351139" w:rsidRPr="00205040">
        <w:rPr>
          <w:sz w:val="22"/>
          <w:szCs w:val="22"/>
        </w:rPr>
        <w:t xml:space="preserve">PCH blocks (i.e. </w:t>
      </w:r>
      <w:r w:rsidR="00CD68BC" w:rsidRPr="00205040">
        <w:rPr>
          <w:sz w:val="22"/>
          <w:szCs w:val="22"/>
        </w:rPr>
        <w:t xml:space="preserve">the number of </w:t>
      </w:r>
      <w:r w:rsidR="002C7041">
        <w:rPr>
          <w:sz w:val="22"/>
          <w:szCs w:val="22"/>
        </w:rPr>
        <w:t>4 burst PCH</w:t>
      </w:r>
      <w:r w:rsidRPr="00205040">
        <w:rPr>
          <w:sz w:val="22"/>
          <w:szCs w:val="22"/>
        </w:rPr>
        <w:t xml:space="preserve"> </w:t>
      </w:r>
      <w:r w:rsidR="00351139" w:rsidRPr="00205040">
        <w:rPr>
          <w:sz w:val="22"/>
          <w:szCs w:val="22"/>
        </w:rPr>
        <w:t xml:space="preserve">blocks) </w:t>
      </w:r>
      <w:r w:rsidR="002C7041">
        <w:rPr>
          <w:sz w:val="22"/>
          <w:szCs w:val="22"/>
        </w:rPr>
        <w:t xml:space="preserve">per 51-multiframe. </w:t>
      </w:r>
    </w:p>
    <w:p w:rsidR="00780954" w:rsidRDefault="00780954" w:rsidP="00780954">
      <w:pPr>
        <w:pStyle w:val="B1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Pr="008B4C9F">
        <w:rPr>
          <w:sz w:val="22"/>
          <w:szCs w:val="22"/>
        </w:rPr>
        <w:t xml:space="preserve">ll cells in a paging area where </w:t>
      </w:r>
      <w:proofErr w:type="spellStart"/>
      <w:r w:rsidRPr="008B4C9F">
        <w:rPr>
          <w:sz w:val="22"/>
          <w:szCs w:val="22"/>
        </w:rPr>
        <w:t>uPoD</w:t>
      </w:r>
      <w:proofErr w:type="spellEnd"/>
      <w:r w:rsidRPr="008B4C9F">
        <w:rPr>
          <w:sz w:val="22"/>
          <w:szCs w:val="22"/>
        </w:rPr>
        <w:t xml:space="preserve"> is supported </w:t>
      </w:r>
      <w:r>
        <w:rPr>
          <w:sz w:val="22"/>
          <w:szCs w:val="22"/>
        </w:rPr>
        <w:t xml:space="preserve">can be configured to support the same number of PCH blocks per 51-multiframe thereby allowing a device to calculate the same nominal paging group per </w:t>
      </w:r>
      <w:proofErr w:type="spellStart"/>
      <w:r>
        <w:rPr>
          <w:sz w:val="22"/>
          <w:szCs w:val="22"/>
        </w:rPr>
        <w:t>eDRX</w:t>
      </w:r>
      <w:proofErr w:type="spellEnd"/>
      <w:r>
        <w:rPr>
          <w:sz w:val="22"/>
          <w:szCs w:val="22"/>
        </w:rPr>
        <w:t xml:space="preserve"> cycle regardless of the serving cell</w:t>
      </w:r>
      <w:r w:rsidR="00E256CB">
        <w:rPr>
          <w:sz w:val="22"/>
          <w:szCs w:val="22"/>
        </w:rPr>
        <w:t xml:space="preserve"> which is beneficial towards realizing paging reliability at cell change</w:t>
      </w:r>
      <w:r>
        <w:rPr>
          <w:sz w:val="22"/>
          <w:szCs w:val="22"/>
        </w:rPr>
        <w:t>.</w:t>
      </w:r>
    </w:p>
    <w:p w:rsidR="008B4C9F" w:rsidRPr="00A121BB" w:rsidRDefault="00E256CB" w:rsidP="008B4C9F">
      <w:pPr>
        <w:pStyle w:val="B1"/>
        <w:numPr>
          <w:ilvl w:val="0"/>
          <w:numId w:val="24"/>
        </w:numPr>
        <w:rPr>
          <w:color w:val="FF0000"/>
          <w:sz w:val="22"/>
          <w:szCs w:val="22"/>
        </w:rPr>
      </w:pPr>
      <w:r w:rsidRPr="00A121BB">
        <w:rPr>
          <w:color w:val="FF0000"/>
          <w:sz w:val="22"/>
          <w:szCs w:val="22"/>
        </w:rPr>
        <w:t xml:space="preserve">The number of PCH blocks per 51-multiframe can be set to </w:t>
      </w:r>
      <w:r w:rsidR="008B4C9F" w:rsidRPr="00A121BB">
        <w:rPr>
          <w:color w:val="FF0000"/>
          <w:sz w:val="22"/>
          <w:szCs w:val="22"/>
        </w:rPr>
        <w:t xml:space="preserve">8 by requiring all cells in a paging area where </w:t>
      </w:r>
      <w:proofErr w:type="spellStart"/>
      <w:r w:rsidR="008B4C9F" w:rsidRPr="00A121BB">
        <w:rPr>
          <w:color w:val="FF0000"/>
          <w:sz w:val="22"/>
          <w:szCs w:val="22"/>
        </w:rPr>
        <w:t>uPoD</w:t>
      </w:r>
      <w:proofErr w:type="spellEnd"/>
      <w:r w:rsidR="008B4C9F" w:rsidRPr="00A121BB">
        <w:rPr>
          <w:color w:val="FF0000"/>
          <w:sz w:val="22"/>
          <w:szCs w:val="22"/>
        </w:rPr>
        <w:t xml:space="preserve"> is supported to either (a) use BCCH Ext and set BS-AG-BLKS-RES = 0 (in the Control Channel Description IE) or (b) not use BCCH Ext and set BS-AG-BLKS-RES = 1.</w:t>
      </w:r>
    </w:p>
    <w:p w:rsidR="00F9376E" w:rsidRPr="00205040" w:rsidRDefault="00F9376E" w:rsidP="00F9376E">
      <w:pPr>
        <w:pStyle w:val="B1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N</w:t>
      </w:r>
      <w:r w:rsidRPr="00A55140">
        <w:rPr>
          <w:sz w:val="22"/>
          <w:szCs w:val="22"/>
        </w:rPr>
        <w:t xml:space="preserve"> = (</w:t>
      </w:r>
      <w:r>
        <w:rPr>
          <w:sz w:val="22"/>
          <w:szCs w:val="22"/>
        </w:rPr>
        <w:t>PCH_BLKS_MFRM</w:t>
      </w:r>
      <w:r w:rsidRPr="00A55140">
        <w:rPr>
          <w:sz w:val="22"/>
          <w:szCs w:val="22"/>
        </w:rPr>
        <w:t xml:space="preserve"> x </w:t>
      </w:r>
      <w:r>
        <w:rPr>
          <w:sz w:val="22"/>
          <w:szCs w:val="22"/>
        </w:rPr>
        <w:t>EXTENDED_DRX_MFRMS) = 8 * EXTENDED_DRX_MFRMS</w:t>
      </w:r>
      <w:r w:rsidRPr="00A55140">
        <w:rPr>
          <w:sz w:val="22"/>
          <w:szCs w:val="22"/>
        </w:rPr>
        <w:t xml:space="preserve">. </w:t>
      </w:r>
    </w:p>
    <w:p w:rsidR="00753431" w:rsidRPr="00A55140" w:rsidRDefault="00C56816" w:rsidP="00753431">
      <w:pPr>
        <w:pStyle w:val="B1"/>
        <w:rPr>
          <w:sz w:val="22"/>
          <w:szCs w:val="22"/>
        </w:rPr>
      </w:pPr>
      <w:r w:rsidRPr="00A55140">
        <w:rPr>
          <w:sz w:val="22"/>
          <w:szCs w:val="22"/>
        </w:rPr>
        <w:t>-</w:t>
      </w:r>
      <w:r w:rsidRPr="00A55140">
        <w:rPr>
          <w:sz w:val="22"/>
          <w:szCs w:val="22"/>
        </w:rPr>
        <w:tab/>
      </w:r>
      <w:r w:rsidR="00CD68BC" w:rsidRPr="00A55140">
        <w:rPr>
          <w:sz w:val="22"/>
          <w:szCs w:val="22"/>
        </w:rPr>
        <w:t xml:space="preserve">The set of </w:t>
      </w:r>
      <w:r w:rsidR="00753431" w:rsidRPr="00A55140">
        <w:rPr>
          <w:sz w:val="22"/>
          <w:szCs w:val="22"/>
        </w:rPr>
        <w:t>eDRX cycle length</w:t>
      </w:r>
      <w:r w:rsidR="0028569F" w:rsidRPr="00A55140">
        <w:rPr>
          <w:sz w:val="22"/>
          <w:szCs w:val="22"/>
        </w:rPr>
        <w:t>s identified by Table 2</w:t>
      </w:r>
      <w:r w:rsidR="00CD68BC" w:rsidRPr="00A55140">
        <w:rPr>
          <w:sz w:val="22"/>
          <w:szCs w:val="22"/>
        </w:rPr>
        <w:t xml:space="preserve"> is selected such that each member of the set</w:t>
      </w:r>
      <w:r w:rsidR="00E70D1F" w:rsidRPr="00A55140">
        <w:rPr>
          <w:sz w:val="22"/>
          <w:szCs w:val="22"/>
        </w:rPr>
        <w:t xml:space="preserve"> </w:t>
      </w:r>
      <w:proofErr w:type="gramStart"/>
      <w:r w:rsidR="00E70D1F" w:rsidRPr="00A55140">
        <w:rPr>
          <w:sz w:val="22"/>
          <w:szCs w:val="22"/>
        </w:rPr>
        <w:t>occur</w:t>
      </w:r>
      <w:r w:rsidR="00CD68BC" w:rsidRPr="00A55140">
        <w:rPr>
          <w:sz w:val="22"/>
          <w:szCs w:val="22"/>
        </w:rPr>
        <w:t>s</w:t>
      </w:r>
      <w:proofErr w:type="gramEnd"/>
      <w:r w:rsidR="00753431" w:rsidRPr="00A55140">
        <w:rPr>
          <w:sz w:val="22"/>
          <w:szCs w:val="22"/>
        </w:rPr>
        <w:t xml:space="preserve"> an integral number of time</w:t>
      </w:r>
      <w:r w:rsidR="00CD68BC" w:rsidRPr="00A55140">
        <w:rPr>
          <w:sz w:val="22"/>
          <w:szCs w:val="22"/>
        </w:rPr>
        <w:t>s within the full TDMA FN space.</w:t>
      </w:r>
    </w:p>
    <w:p w:rsidR="00753431" w:rsidRPr="00205040" w:rsidRDefault="00F9376E" w:rsidP="00753431">
      <w:pPr>
        <w:pStyle w:val="B1"/>
        <w:rPr>
          <w:sz w:val="22"/>
          <w:szCs w:val="22"/>
        </w:rPr>
      </w:pPr>
      <w:r>
        <w:rPr>
          <w:sz w:val="22"/>
          <w:szCs w:val="22"/>
        </w:rPr>
        <w:lastRenderedPageBreak/>
        <w:t>-</w:t>
      </w:r>
      <w:r>
        <w:rPr>
          <w:sz w:val="22"/>
          <w:szCs w:val="22"/>
        </w:rPr>
        <w:tab/>
        <w:t xml:space="preserve">Nominal paging group for a given device </w:t>
      </w:r>
      <w:r w:rsidR="00122854" w:rsidRPr="00205040">
        <w:rPr>
          <w:sz w:val="22"/>
          <w:szCs w:val="22"/>
        </w:rPr>
        <w:t xml:space="preserve">= </w:t>
      </w:r>
      <w:r w:rsidR="00753431" w:rsidRPr="00205040">
        <w:rPr>
          <w:sz w:val="22"/>
          <w:szCs w:val="22"/>
        </w:rPr>
        <w:t>mod (IMSI, N).</w:t>
      </w:r>
    </w:p>
    <w:p w:rsidR="0028569F" w:rsidRPr="00205040" w:rsidRDefault="0028569F" w:rsidP="0028569F">
      <w:pPr>
        <w:pStyle w:val="Caption"/>
      </w:pPr>
      <w:proofErr w:type="gramStart"/>
      <w:r w:rsidRPr="00205040">
        <w:t xml:space="preserve">Table </w:t>
      </w:r>
      <w:r w:rsidR="001B0705">
        <w:fldChar w:fldCharType="begin"/>
      </w:r>
      <w:r w:rsidR="001B0705" w:rsidRPr="00205040">
        <w:instrText xml:space="preserve"> SEQ Table \* ARABIC </w:instrText>
      </w:r>
      <w:r w:rsidR="001B0705">
        <w:fldChar w:fldCharType="separate"/>
      </w:r>
      <w:r w:rsidRPr="00205040">
        <w:rPr>
          <w:noProof/>
        </w:rPr>
        <w:t>2</w:t>
      </w:r>
      <w:r w:rsidR="001B0705">
        <w:rPr>
          <w:noProof/>
        </w:rPr>
        <w:fldChar w:fldCharType="end"/>
      </w:r>
      <w:r w:rsidRPr="00205040">
        <w:t>.</w:t>
      </w:r>
      <w:proofErr w:type="gramEnd"/>
      <w:r w:rsidRPr="00205040">
        <w:t xml:space="preserve"> Set of eDRX Cycles Supported</w:t>
      </w:r>
    </w:p>
    <w:tbl>
      <w:tblPr>
        <w:tblStyle w:val="TableGrid"/>
        <w:tblW w:w="8388" w:type="dxa"/>
        <w:tblLayout w:type="fixed"/>
        <w:tblLook w:val="04A0" w:firstRow="1" w:lastRow="0" w:firstColumn="1" w:lastColumn="0" w:noHBand="0" w:noVBand="1"/>
      </w:tblPr>
      <w:tblGrid>
        <w:gridCol w:w="1998"/>
        <w:gridCol w:w="1530"/>
        <w:gridCol w:w="3150"/>
        <w:gridCol w:w="1710"/>
      </w:tblGrid>
      <w:tr w:rsidR="005651F1" w:rsidRPr="00205040" w:rsidTr="0032268F">
        <w:tc>
          <w:tcPr>
            <w:tcW w:w="1998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651F1" w:rsidRPr="00205040" w:rsidRDefault="005651F1" w:rsidP="0032268F">
            <w:pPr>
              <w:pStyle w:val="BodyText"/>
              <w:jc w:val="center"/>
            </w:pPr>
            <w:r w:rsidRPr="00205040">
              <w:t>eDRX Cycle Value (EXTENDED_DRX)</w:t>
            </w:r>
          </w:p>
        </w:tc>
        <w:tc>
          <w:tcPr>
            <w:tcW w:w="153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651F1" w:rsidRPr="0091722A" w:rsidRDefault="005651F1" w:rsidP="0032268F">
            <w:pPr>
              <w:pStyle w:val="BodyText"/>
              <w:jc w:val="center"/>
            </w:pPr>
            <w:r w:rsidRPr="00205040">
              <w:t xml:space="preserve"> </w:t>
            </w:r>
            <w:r>
              <w:t>Target eDRX Cycle Length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B8CCE4" w:themeFill="accent1" w:themeFillTint="66"/>
          </w:tcPr>
          <w:p w:rsidR="005651F1" w:rsidRPr="00205040" w:rsidRDefault="005651F1" w:rsidP="0032268F">
            <w:pPr>
              <w:pStyle w:val="BodyText"/>
              <w:jc w:val="center"/>
            </w:pPr>
            <w:r w:rsidRPr="00205040">
              <w:t>Number of 51-MF per eDRX Cycle (EXTENDED_DRX_MFRMS)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B8CCE4" w:themeFill="accent1" w:themeFillTint="66"/>
          </w:tcPr>
          <w:p w:rsidR="005651F1" w:rsidRPr="00205040" w:rsidRDefault="005651F1" w:rsidP="0032268F">
            <w:pPr>
              <w:pStyle w:val="BodyText"/>
              <w:jc w:val="center"/>
            </w:pPr>
            <w:r w:rsidRPr="00205040">
              <w:t>eDRX Cycles per TDMA FN Space</w:t>
            </w:r>
          </w:p>
        </w:tc>
      </w:tr>
      <w:tr w:rsidR="00A0443B" w:rsidRPr="00A0443B" w:rsidTr="00467DCB">
        <w:tc>
          <w:tcPr>
            <w:tcW w:w="1998" w:type="dxa"/>
            <w:tcBorders>
              <w:top w:val="double" w:sz="4" w:space="0" w:color="auto"/>
            </w:tcBorders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0000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~1.9 seconds</w:t>
            </w:r>
          </w:p>
        </w:tc>
        <w:tc>
          <w:tcPr>
            <w:tcW w:w="3150" w:type="dxa"/>
            <w:tcBorders>
              <w:top w:val="double" w:sz="4" w:space="0" w:color="auto"/>
            </w:tcBorders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8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6656</w:t>
            </w:r>
          </w:p>
        </w:tc>
      </w:tr>
      <w:tr w:rsidR="00A0443B" w:rsidRPr="00A0443B" w:rsidTr="00467DCB">
        <w:tc>
          <w:tcPr>
            <w:tcW w:w="1998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0001</w:t>
            </w:r>
          </w:p>
        </w:tc>
        <w:tc>
          <w:tcPr>
            <w:tcW w:w="1530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~3.8 seconds</w:t>
            </w:r>
          </w:p>
        </w:tc>
        <w:tc>
          <w:tcPr>
            <w:tcW w:w="3150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16</w:t>
            </w:r>
          </w:p>
        </w:tc>
        <w:tc>
          <w:tcPr>
            <w:tcW w:w="1710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3328</w:t>
            </w:r>
          </w:p>
        </w:tc>
      </w:tr>
      <w:tr w:rsidR="00A0443B" w:rsidRPr="00A0443B" w:rsidTr="00467DCB">
        <w:tc>
          <w:tcPr>
            <w:tcW w:w="1998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0010</w:t>
            </w:r>
          </w:p>
        </w:tc>
        <w:tc>
          <w:tcPr>
            <w:tcW w:w="1530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~7.5 seconds</w:t>
            </w:r>
          </w:p>
        </w:tc>
        <w:tc>
          <w:tcPr>
            <w:tcW w:w="3150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32</w:t>
            </w:r>
          </w:p>
        </w:tc>
        <w:tc>
          <w:tcPr>
            <w:tcW w:w="1710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1664</w:t>
            </w:r>
          </w:p>
        </w:tc>
      </w:tr>
      <w:tr w:rsidR="00A0443B" w:rsidRPr="00A0443B" w:rsidTr="00467DCB">
        <w:tc>
          <w:tcPr>
            <w:tcW w:w="1998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0011</w:t>
            </w:r>
          </w:p>
        </w:tc>
        <w:tc>
          <w:tcPr>
            <w:tcW w:w="1530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~12.2 seconds</w:t>
            </w:r>
          </w:p>
        </w:tc>
        <w:tc>
          <w:tcPr>
            <w:tcW w:w="3150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52</w:t>
            </w:r>
          </w:p>
        </w:tc>
        <w:tc>
          <w:tcPr>
            <w:tcW w:w="1710" w:type="dxa"/>
          </w:tcPr>
          <w:p w:rsidR="00A0443B" w:rsidRPr="004B6A71" w:rsidRDefault="00A0443B" w:rsidP="00467DCB">
            <w:pPr>
              <w:pStyle w:val="BodyText"/>
              <w:jc w:val="center"/>
              <w:rPr>
                <w:color w:val="FF0000"/>
              </w:rPr>
            </w:pPr>
            <w:r w:rsidRPr="004B6A71">
              <w:rPr>
                <w:color w:val="FF0000"/>
              </w:rPr>
              <w:t>1024</w:t>
            </w:r>
          </w:p>
        </w:tc>
      </w:tr>
      <w:tr w:rsidR="00DF30C4" w:rsidRPr="005651F1" w:rsidTr="0032268F">
        <w:tc>
          <w:tcPr>
            <w:tcW w:w="1998" w:type="dxa"/>
          </w:tcPr>
          <w:p w:rsidR="00DF30C4" w:rsidRDefault="00DF30C4" w:rsidP="0032268F">
            <w:pPr>
              <w:pStyle w:val="BodyText"/>
              <w:jc w:val="center"/>
            </w:pPr>
            <w:r>
              <w:t>0100</w:t>
            </w:r>
          </w:p>
        </w:tc>
        <w:tc>
          <w:tcPr>
            <w:tcW w:w="153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~24.5 seconds</w:t>
            </w:r>
          </w:p>
        </w:tc>
        <w:tc>
          <w:tcPr>
            <w:tcW w:w="315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104</w:t>
            </w:r>
          </w:p>
        </w:tc>
        <w:tc>
          <w:tcPr>
            <w:tcW w:w="171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512</w:t>
            </w:r>
          </w:p>
        </w:tc>
      </w:tr>
      <w:tr w:rsidR="00DF30C4" w:rsidRPr="005651F1" w:rsidTr="0032268F">
        <w:tc>
          <w:tcPr>
            <w:tcW w:w="1998" w:type="dxa"/>
          </w:tcPr>
          <w:p w:rsidR="00DF30C4" w:rsidRDefault="00DF30C4" w:rsidP="0032268F">
            <w:pPr>
              <w:pStyle w:val="BodyText"/>
              <w:jc w:val="center"/>
            </w:pPr>
            <w:r>
              <w:t>0101</w:t>
            </w:r>
          </w:p>
        </w:tc>
        <w:tc>
          <w:tcPr>
            <w:tcW w:w="153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~49 seconds</w:t>
            </w:r>
          </w:p>
        </w:tc>
        <w:tc>
          <w:tcPr>
            <w:tcW w:w="315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208</w:t>
            </w:r>
          </w:p>
        </w:tc>
        <w:tc>
          <w:tcPr>
            <w:tcW w:w="171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256</w:t>
            </w:r>
          </w:p>
        </w:tc>
      </w:tr>
      <w:tr w:rsidR="00DF30C4" w:rsidRPr="005651F1" w:rsidTr="0032268F">
        <w:tc>
          <w:tcPr>
            <w:tcW w:w="1998" w:type="dxa"/>
          </w:tcPr>
          <w:p w:rsidR="00DF30C4" w:rsidRPr="005651F1" w:rsidRDefault="00DF30C4" w:rsidP="0032268F">
            <w:pPr>
              <w:pStyle w:val="BodyText"/>
              <w:jc w:val="center"/>
            </w:pPr>
            <w:r>
              <w:t>0110</w:t>
            </w:r>
          </w:p>
        </w:tc>
        <w:tc>
          <w:tcPr>
            <w:tcW w:w="153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~1.63 minutes</w:t>
            </w:r>
          </w:p>
        </w:tc>
        <w:tc>
          <w:tcPr>
            <w:tcW w:w="315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416</w:t>
            </w:r>
          </w:p>
        </w:tc>
        <w:tc>
          <w:tcPr>
            <w:tcW w:w="171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128</w:t>
            </w:r>
          </w:p>
        </w:tc>
      </w:tr>
      <w:tr w:rsidR="00DF30C4" w:rsidRPr="005651F1" w:rsidTr="0032268F">
        <w:tc>
          <w:tcPr>
            <w:tcW w:w="1998" w:type="dxa"/>
          </w:tcPr>
          <w:p w:rsidR="00DF30C4" w:rsidRPr="005651F1" w:rsidRDefault="00DF30C4" w:rsidP="0032268F">
            <w:pPr>
              <w:pStyle w:val="BodyText"/>
              <w:jc w:val="center"/>
            </w:pPr>
            <w:r>
              <w:t>0111</w:t>
            </w:r>
          </w:p>
        </w:tc>
        <w:tc>
          <w:tcPr>
            <w:tcW w:w="153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~3.25 minutes</w:t>
            </w:r>
          </w:p>
        </w:tc>
        <w:tc>
          <w:tcPr>
            <w:tcW w:w="315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832</w:t>
            </w:r>
          </w:p>
        </w:tc>
        <w:tc>
          <w:tcPr>
            <w:tcW w:w="1710" w:type="dxa"/>
          </w:tcPr>
          <w:p w:rsidR="00DF30C4" w:rsidRPr="005651F1" w:rsidRDefault="00DF30C4" w:rsidP="0032268F">
            <w:pPr>
              <w:pStyle w:val="BodyText"/>
              <w:jc w:val="center"/>
            </w:pPr>
            <w:r w:rsidRPr="005651F1">
              <w:t>64</w:t>
            </w:r>
          </w:p>
        </w:tc>
      </w:tr>
      <w:tr w:rsidR="00DF30C4" w:rsidRPr="0091722A" w:rsidTr="0032268F">
        <w:tc>
          <w:tcPr>
            <w:tcW w:w="1998" w:type="dxa"/>
          </w:tcPr>
          <w:p w:rsidR="00DF30C4" w:rsidRPr="0091722A" w:rsidRDefault="00DF30C4" w:rsidP="0032268F">
            <w:pPr>
              <w:pStyle w:val="BodyText"/>
              <w:jc w:val="center"/>
            </w:pPr>
            <w:r>
              <w:t>1000</w:t>
            </w:r>
          </w:p>
        </w:tc>
        <w:tc>
          <w:tcPr>
            <w:tcW w:w="1530" w:type="dxa"/>
          </w:tcPr>
          <w:p w:rsidR="00DF30C4" w:rsidRPr="0091722A" w:rsidRDefault="00DF30C4" w:rsidP="0032268F">
            <w:pPr>
              <w:pStyle w:val="BodyText"/>
              <w:jc w:val="center"/>
            </w:pPr>
            <w:r>
              <w:t>~6.5</w:t>
            </w:r>
            <w:r w:rsidRPr="0091722A">
              <w:t xml:space="preserve"> minutes</w:t>
            </w:r>
          </w:p>
        </w:tc>
        <w:tc>
          <w:tcPr>
            <w:tcW w:w="3150" w:type="dxa"/>
          </w:tcPr>
          <w:p w:rsidR="00DF30C4" w:rsidRPr="0091722A" w:rsidRDefault="00DF30C4" w:rsidP="0032268F">
            <w:pPr>
              <w:pStyle w:val="BodyText"/>
              <w:jc w:val="center"/>
            </w:pPr>
            <w:r>
              <w:t>1664</w:t>
            </w:r>
          </w:p>
        </w:tc>
        <w:tc>
          <w:tcPr>
            <w:tcW w:w="1710" w:type="dxa"/>
          </w:tcPr>
          <w:p w:rsidR="00DF30C4" w:rsidRPr="0091722A" w:rsidRDefault="00DF30C4" w:rsidP="0032268F">
            <w:pPr>
              <w:pStyle w:val="BodyText"/>
              <w:jc w:val="center"/>
            </w:pPr>
            <w:r>
              <w:t>32</w:t>
            </w:r>
          </w:p>
        </w:tc>
      </w:tr>
      <w:tr w:rsidR="00DF30C4" w:rsidRPr="0091722A" w:rsidTr="0032268F">
        <w:tc>
          <w:tcPr>
            <w:tcW w:w="1998" w:type="dxa"/>
          </w:tcPr>
          <w:p w:rsidR="00DF30C4" w:rsidRPr="0091722A" w:rsidRDefault="00DF30C4" w:rsidP="0032268F">
            <w:pPr>
              <w:pStyle w:val="BodyText"/>
              <w:jc w:val="center"/>
            </w:pPr>
            <w:r>
              <w:t>1001</w:t>
            </w:r>
          </w:p>
        </w:tc>
        <w:tc>
          <w:tcPr>
            <w:tcW w:w="1530" w:type="dxa"/>
          </w:tcPr>
          <w:p w:rsidR="00DF30C4" w:rsidRPr="0091722A" w:rsidRDefault="00DF30C4" w:rsidP="0032268F">
            <w:pPr>
              <w:pStyle w:val="BodyText"/>
              <w:jc w:val="center"/>
            </w:pPr>
            <w:r w:rsidRPr="0091722A">
              <w:t>~13 minutes</w:t>
            </w:r>
          </w:p>
        </w:tc>
        <w:tc>
          <w:tcPr>
            <w:tcW w:w="3150" w:type="dxa"/>
          </w:tcPr>
          <w:p w:rsidR="00DF30C4" w:rsidRPr="0091722A" w:rsidRDefault="00DF30C4" w:rsidP="0032268F">
            <w:pPr>
              <w:pStyle w:val="BodyText"/>
              <w:jc w:val="center"/>
            </w:pPr>
            <w:r w:rsidRPr="0091722A">
              <w:t>3328</w:t>
            </w:r>
          </w:p>
        </w:tc>
        <w:tc>
          <w:tcPr>
            <w:tcW w:w="1710" w:type="dxa"/>
          </w:tcPr>
          <w:p w:rsidR="00DF30C4" w:rsidRPr="0091722A" w:rsidRDefault="00DF30C4" w:rsidP="0032268F">
            <w:pPr>
              <w:pStyle w:val="BodyText"/>
              <w:jc w:val="center"/>
            </w:pPr>
            <w:r w:rsidRPr="0091722A">
              <w:t>16</w:t>
            </w:r>
          </w:p>
        </w:tc>
      </w:tr>
      <w:tr w:rsidR="00DF30C4" w:rsidRPr="0000515D" w:rsidTr="0032268F">
        <w:tc>
          <w:tcPr>
            <w:tcW w:w="1998" w:type="dxa"/>
          </w:tcPr>
          <w:p w:rsidR="00DF30C4" w:rsidRPr="0000515D" w:rsidRDefault="00DF30C4" w:rsidP="0032268F">
            <w:pPr>
              <w:pStyle w:val="BodyText"/>
              <w:jc w:val="center"/>
            </w:pPr>
            <w:r>
              <w:t>1010</w:t>
            </w:r>
          </w:p>
        </w:tc>
        <w:tc>
          <w:tcPr>
            <w:tcW w:w="1530" w:type="dxa"/>
          </w:tcPr>
          <w:p w:rsidR="00DF30C4" w:rsidRPr="0000515D" w:rsidRDefault="00DF30C4" w:rsidP="0032268F">
            <w:pPr>
              <w:pStyle w:val="BodyText"/>
              <w:jc w:val="center"/>
            </w:pPr>
            <w:r w:rsidRPr="0000515D">
              <w:t>~26 minutes</w:t>
            </w:r>
          </w:p>
        </w:tc>
        <w:tc>
          <w:tcPr>
            <w:tcW w:w="3150" w:type="dxa"/>
          </w:tcPr>
          <w:p w:rsidR="00DF30C4" w:rsidRPr="0000515D" w:rsidRDefault="00DF30C4" w:rsidP="0032268F">
            <w:pPr>
              <w:pStyle w:val="BodyText"/>
              <w:jc w:val="center"/>
            </w:pPr>
            <w:r w:rsidRPr="0000515D">
              <w:t>6656</w:t>
            </w:r>
          </w:p>
        </w:tc>
        <w:tc>
          <w:tcPr>
            <w:tcW w:w="1710" w:type="dxa"/>
          </w:tcPr>
          <w:p w:rsidR="00DF30C4" w:rsidRPr="0000515D" w:rsidRDefault="00DF30C4" w:rsidP="0032268F">
            <w:pPr>
              <w:pStyle w:val="BodyText"/>
              <w:jc w:val="center"/>
            </w:pPr>
            <w:r w:rsidRPr="0000515D">
              <w:t>8</w:t>
            </w:r>
          </w:p>
        </w:tc>
      </w:tr>
      <w:tr w:rsidR="00DF30C4" w:rsidRPr="0000515D" w:rsidTr="0032268F">
        <w:tc>
          <w:tcPr>
            <w:tcW w:w="1998" w:type="dxa"/>
          </w:tcPr>
          <w:p w:rsidR="00DF30C4" w:rsidRPr="0000515D" w:rsidRDefault="00DF30C4" w:rsidP="0032268F">
            <w:pPr>
              <w:pStyle w:val="BodyText"/>
              <w:jc w:val="center"/>
            </w:pPr>
            <w:r>
              <w:t>1011</w:t>
            </w:r>
          </w:p>
        </w:tc>
        <w:tc>
          <w:tcPr>
            <w:tcW w:w="1530" w:type="dxa"/>
          </w:tcPr>
          <w:p w:rsidR="00DF30C4" w:rsidRPr="0000515D" w:rsidRDefault="00DF30C4" w:rsidP="0032268F">
            <w:pPr>
              <w:pStyle w:val="BodyText"/>
              <w:jc w:val="center"/>
            </w:pPr>
            <w:r>
              <w:t>~52 minutes</w:t>
            </w:r>
          </w:p>
        </w:tc>
        <w:tc>
          <w:tcPr>
            <w:tcW w:w="3150" w:type="dxa"/>
          </w:tcPr>
          <w:p w:rsidR="00DF30C4" w:rsidRPr="0000515D" w:rsidRDefault="00DF30C4" w:rsidP="0032268F">
            <w:pPr>
              <w:pStyle w:val="BodyText"/>
              <w:jc w:val="center"/>
            </w:pPr>
            <w:r>
              <w:t>13312</w:t>
            </w:r>
          </w:p>
        </w:tc>
        <w:tc>
          <w:tcPr>
            <w:tcW w:w="1710" w:type="dxa"/>
          </w:tcPr>
          <w:p w:rsidR="00DF30C4" w:rsidRPr="0000515D" w:rsidRDefault="00DF30C4" w:rsidP="0032268F">
            <w:pPr>
              <w:pStyle w:val="BodyText"/>
              <w:jc w:val="center"/>
            </w:pPr>
            <w:r>
              <w:t>4</w:t>
            </w:r>
          </w:p>
        </w:tc>
      </w:tr>
      <w:tr w:rsidR="00DF30C4" w:rsidRPr="00205040" w:rsidTr="0032268F">
        <w:tc>
          <w:tcPr>
            <w:tcW w:w="8388" w:type="dxa"/>
            <w:gridSpan w:val="4"/>
          </w:tcPr>
          <w:p w:rsidR="00DF30C4" w:rsidRPr="00205040" w:rsidRDefault="00DF30C4" w:rsidP="0032268F">
            <w:pPr>
              <w:pStyle w:val="BodyText"/>
              <w:jc w:val="left"/>
            </w:pPr>
            <w:r w:rsidRPr="00205040">
              <w:t>Note 1: 53248  51-multiframes occur with the TDMA FN space (2715648 TDMA frames)</w:t>
            </w:r>
          </w:p>
          <w:p w:rsidR="00DF30C4" w:rsidRPr="00205040" w:rsidRDefault="00DF30C4" w:rsidP="0032268F">
            <w:pPr>
              <w:pStyle w:val="BodyText"/>
              <w:jc w:val="left"/>
            </w:pPr>
            <w:r w:rsidRPr="00205040">
              <w:t>Note 2: All remaining EXTENDED_DRX values are reserved</w:t>
            </w:r>
          </w:p>
        </w:tc>
      </w:tr>
    </w:tbl>
    <w:p w:rsidR="005651F1" w:rsidRPr="00205040" w:rsidRDefault="005651F1" w:rsidP="004B1D5A">
      <w:pPr>
        <w:tabs>
          <w:tab w:val="num" w:pos="720"/>
        </w:tabs>
      </w:pPr>
    </w:p>
    <w:p w:rsidR="004B1D5A" w:rsidRPr="008463EB" w:rsidRDefault="004B1D5A" w:rsidP="004B1D5A">
      <w:pPr>
        <w:tabs>
          <w:tab w:val="num" w:pos="720"/>
        </w:tabs>
      </w:pPr>
      <w:r w:rsidRPr="008463EB">
        <w:t>Example</w:t>
      </w:r>
      <w:r>
        <w:t xml:space="preserve"> 1</w:t>
      </w:r>
      <w:r w:rsidRPr="008463EB">
        <w:t>:</w:t>
      </w:r>
    </w:p>
    <w:p w:rsidR="004B1D5A" w:rsidRPr="00205040" w:rsidRDefault="004B1D5A" w:rsidP="007031B5">
      <w:pPr>
        <w:pStyle w:val="B1"/>
        <w:numPr>
          <w:ilvl w:val="0"/>
          <w:numId w:val="17"/>
        </w:numPr>
      </w:pPr>
      <w:r w:rsidRPr="00205040">
        <w:t>IMSI = 00000000  10001001  00110000  00000001 = 4796417</w:t>
      </w:r>
      <w:r w:rsidR="00122854" w:rsidRPr="00205040">
        <w:t xml:space="preserve"> and </w:t>
      </w:r>
      <w:r w:rsidRPr="00205040">
        <w:t>EXTENDED_DRX_MFRMS</w:t>
      </w:r>
      <w:r w:rsidR="00122854" w:rsidRPr="00205040">
        <w:t xml:space="preserve"> = 6656 (i.e. the eDRX cycle ~ 26 minutes)</w:t>
      </w:r>
    </w:p>
    <w:p w:rsidR="004B1D5A" w:rsidRDefault="00122854" w:rsidP="004B1D5A">
      <w:pPr>
        <w:pStyle w:val="B1"/>
        <w:numPr>
          <w:ilvl w:val="0"/>
          <w:numId w:val="17"/>
        </w:numPr>
      </w:pPr>
      <w:r>
        <w:t>N</w:t>
      </w:r>
      <w:r w:rsidR="00F9376E">
        <w:t xml:space="preserve"> = 8</w:t>
      </w:r>
      <w:r w:rsidR="008E15CC">
        <w:t xml:space="preserve"> * 6656 </w:t>
      </w:r>
      <w:r w:rsidR="00F9376E">
        <w:t>= 53248</w:t>
      </w:r>
    </w:p>
    <w:p w:rsidR="00F9376E" w:rsidRPr="00205040" w:rsidRDefault="00F9376E" w:rsidP="00F9376E">
      <w:pPr>
        <w:pStyle w:val="B1"/>
        <w:numPr>
          <w:ilvl w:val="0"/>
          <w:numId w:val="17"/>
        </w:numPr>
      </w:pPr>
      <w:r w:rsidRPr="00205040">
        <w:t xml:space="preserve">Nominal Paging Group = </w:t>
      </w:r>
      <w:r>
        <w:t>mod (IMSI, 53248</w:t>
      </w:r>
      <w:r w:rsidRPr="00205040">
        <w:t>) = 4097 which occurs in the 4098</w:t>
      </w:r>
      <w:r w:rsidRPr="00205040">
        <w:rPr>
          <w:vertAlign w:val="superscript"/>
        </w:rPr>
        <w:t>th</w:t>
      </w:r>
      <w:r>
        <w:t xml:space="preserve"> </w:t>
      </w:r>
      <w:r w:rsidRPr="00205040">
        <w:t xml:space="preserve">PCH block of the </w:t>
      </w:r>
      <w:proofErr w:type="spellStart"/>
      <w:r w:rsidRPr="00205040">
        <w:t>eDRX</w:t>
      </w:r>
      <w:proofErr w:type="spellEnd"/>
      <w:r w:rsidRPr="00205040">
        <w:t xml:space="preserve"> cycle (i.e. in the 2</w:t>
      </w:r>
      <w:r w:rsidRPr="00205040">
        <w:rPr>
          <w:vertAlign w:val="superscript"/>
        </w:rPr>
        <w:t>nd</w:t>
      </w:r>
      <w:r w:rsidR="004B02EB">
        <w:t xml:space="preserve"> PCH block in 51-multiframe #512)</w:t>
      </w:r>
    </w:p>
    <w:p w:rsidR="005C64E4" w:rsidRPr="00972258" w:rsidRDefault="004B02EB" w:rsidP="00A47036">
      <w:pPr>
        <w:pStyle w:val="Heading2"/>
        <w:rPr>
          <w:bCs/>
        </w:rPr>
      </w:pPr>
      <w:r w:rsidRPr="00972258">
        <w:t>Reachability in</w:t>
      </w:r>
      <w:r w:rsidR="00143AAA" w:rsidRPr="00972258">
        <w:t xml:space="preserve"> I</w:t>
      </w:r>
      <w:r w:rsidR="00116BA0" w:rsidRPr="00972258">
        <w:t>dle Mode</w:t>
      </w:r>
    </w:p>
    <w:p w:rsidR="00116BA0" w:rsidRPr="00581973" w:rsidRDefault="00D324BC" w:rsidP="00391167">
      <w:pPr>
        <w:rPr>
          <w:lang w:val="en-GB"/>
        </w:rPr>
      </w:pPr>
      <w:r w:rsidRPr="00972258">
        <w:rPr>
          <w:lang w:val="en-GB"/>
        </w:rPr>
        <w:t xml:space="preserve">Upon completing </w:t>
      </w:r>
      <w:r w:rsidR="00DE4E73" w:rsidRPr="00972258">
        <w:rPr>
          <w:lang w:val="en-GB"/>
        </w:rPr>
        <w:t xml:space="preserve">an </w:t>
      </w:r>
      <w:r w:rsidRPr="00972258">
        <w:rPr>
          <w:lang w:val="en-GB"/>
        </w:rPr>
        <w:t xml:space="preserve">uplink transmission </w:t>
      </w:r>
      <w:r w:rsidR="00A47036" w:rsidRPr="00972258">
        <w:rPr>
          <w:lang w:val="en-GB"/>
        </w:rPr>
        <w:t>where the uplink TBF is released (acco</w:t>
      </w:r>
      <w:r w:rsidR="004524A1">
        <w:rPr>
          <w:lang w:val="en-GB"/>
        </w:rPr>
        <w:t xml:space="preserve">rding to </w:t>
      </w:r>
      <w:r w:rsidR="004524A1" w:rsidRPr="00581973">
        <w:rPr>
          <w:lang w:val="en-GB"/>
        </w:rPr>
        <w:t xml:space="preserve">legacy procedures) </w:t>
      </w:r>
      <w:r w:rsidR="00A47036" w:rsidRPr="00581973">
        <w:rPr>
          <w:lang w:val="en-GB"/>
        </w:rPr>
        <w:t>the device enters packet idle</w:t>
      </w:r>
      <w:r w:rsidR="00972258" w:rsidRPr="00581973">
        <w:rPr>
          <w:lang w:val="en-GB"/>
        </w:rPr>
        <w:t xml:space="preserve"> mode</w:t>
      </w:r>
      <w:r w:rsidR="004524A1" w:rsidRPr="00581973">
        <w:rPr>
          <w:lang w:val="en-GB"/>
        </w:rPr>
        <w:t xml:space="preserve">. </w:t>
      </w:r>
      <w:r w:rsidR="00A47036" w:rsidRPr="00581973">
        <w:rPr>
          <w:lang w:val="en-GB"/>
        </w:rPr>
        <w:t xml:space="preserve"> </w:t>
      </w:r>
      <w:r w:rsidR="004524A1" w:rsidRPr="00581973">
        <w:rPr>
          <w:color w:val="FF0000"/>
          <w:lang w:val="en-GB"/>
        </w:rPr>
        <w:t xml:space="preserve">While in packet idle mode it remains reachable according to a DRX cycle known as </w:t>
      </w:r>
      <w:proofErr w:type="spellStart"/>
      <w:r w:rsidR="004524A1" w:rsidRPr="00581973">
        <w:rPr>
          <w:color w:val="FF0000"/>
          <w:lang w:val="en-GB"/>
        </w:rPr>
        <w:t>iDRX</w:t>
      </w:r>
      <w:proofErr w:type="spellEnd"/>
      <w:r w:rsidR="004524A1" w:rsidRPr="00581973">
        <w:rPr>
          <w:color w:val="FF0000"/>
          <w:lang w:val="en-GB"/>
        </w:rPr>
        <w:t xml:space="preserve"> for the duration of the Ready timer as follows:</w:t>
      </w:r>
    </w:p>
    <w:p w:rsidR="004524A1" w:rsidRPr="00581973" w:rsidRDefault="004524A1" w:rsidP="004524A1">
      <w:pPr>
        <w:pStyle w:val="B1"/>
        <w:numPr>
          <w:ilvl w:val="0"/>
          <w:numId w:val="17"/>
        </w:numPr>
        <w:rPr>
          <w:color w:val="FF0000"/>
          <w:sz w:val="22"/>
          <w:szCs w:val="22"/>
        </w:rPr>
      </w:pPr>
      <w:r w:rsidRPr="00581973">
        <w:rPr>
          <w:color w:val="FF0000"/>
          <w:sz w:val="22"/>
          <w:szCs w:val="22"/>
        </w:rPr>
        <w:t xml:space="preserve">The </w:t>
      </w:r>
      <w:proofErr w:type="spellStart"/>
      <w:r w:rsidRPr="00581973">
        <w:rPr>
          <w:color w:val="FF0000"/>
          <w:sz w:val="22"/>
          <w:szCs w:val="22"/>
        </w:rPr>
        <w:t>eDRX</w:t>
      </w:r>
      <w:proofErr w:type="spellEnd"/>
      <w:r w:rsidRPr="00581973">
        <w:rPr>
          <w:color w:val="FF0000"/>
          <w:sz w:val="22"/>
          <w:szCs w:val="22"/>
        </w:rPr>
        <w:t xml:space="preserve"> cycle length of 32 51-multiframes (~ 7.5 sec) can be used as the </w:t>
      </w:r>
      <w:proofErr w:type="spellStart"/>
      <w:r w:rsidRPr="00581973">
        <w:rPr>
          <w:color w:val="FF0000"/>
          <w:sz w:val="22"/>
          <w:szCs w:val="22"/>
        </w:rPr>
        <w:t>iDRX</w:t>
      </w:r>
      <w:proofErr w:type="spellEnd"/>
      <w:r w:rsidRPr="00581973">
        <w:rPr>
          <w:color w:val="FF0000"/>
          <w:sz w:val="22"/>
          <w:szCs w:val="22"/>
        </w:rPr>
        <w:t xml:space="preserve"> cycle length used in packet idle mode. This will ensure a very limited number of instances of reachability in the interest of battery conservation.</w:t>
      </w:r>
    </w:p>
    <w:p w:rsidR="004524A1" w:rsidRPr="00581973" w:rsidRDefault="004524A1" w:rsidP="004524A1">
      <w:pPr>
        <w:pStyle w:val="B1"/>
        <w:numPr>
          <w:ilvl w:val="0"/>
          <w:numId w:val="17"/>
        </w:numPr>
        <w:rPr>
          <w:color w:val="FF0000"/>
          <w:sz w:val="22"/>
          <w:szCs w:val="22"/>
        </w:rPr>
      </w:pPr>
      <w:r w:rsidRPr="00581973">
        <w:rPr>
          <w:color w:val="FF0000"/>
          <w:sz w:val="22"/>
          <w:szCs w:val="22"/>
        </w:rPr>
        <w:lastRenderedPageBreak/>
        <w:t xml:space="preserve">The length of the Ready timer is indicated using the GPRS Timer IE of the Routing Area Update Accept message as per legacy operation. A device starts the Ready timer upon completing the transmission of an LLC PDU and as such, upon entering packet idle mode it makes use of the </w:t>
      </w:r>
      <w:proofErr w:type="spellStart"/>
      <w:r w:rsidRPr="00581973">
        <w:rPr>
          <w:color w:val="FF0000"/>
          <w:sz w:val="22"/>
          <w:szCs w:val="22"/>
        </w:rPr>
        <w:t>iDRX</w:t>
      </w:r>
      <w:proofErr w:type="spellEnd"/>
      <w:r w:rsidRPr="00581973">
        <w:rPr>
          <w:color w:val="FF0000"/>
          <w:sz w:val="22"/>
          <w:szCs w:val="22"/>
        </w:rPr>
        <w:t xml:space="preserve"> mode for whatever time remains for the Ready timer. </w:t>
      </w:r>
    </w:p>
    <w:p w:rsidR="00906097" w:rsidRPr="00A0443B" w:rsidRDefault="00906097" w:rsidP="00972258">
      <w:pPr>
        <w:pStyle w:val="Heading2"/>
        <w:rPr>
          <w:bCs/>
        </w:rPr>
      </w:pPr>
      <w:r w:rsidRPr="00A0443B">
        <w:t xml:space="preserve">Reachability </w:t>
      </w:r>
      <w:r w:rsidR="004F468B">
        <w:t xml:space="preserve">in </w:t>
      </w:r>
      <w:r w:rsidRPr="00A0443B">
        <w:t>Extended Uplink TBF</w:t>
      </w:r>
      <w:r w:rsidR="00143AAA">
        <w:t xml:space="preserve"> mode</w:t>
      </w:r>
    </w:p>
    <w:p w:rsidR="00D56079" w:rsidRDefault="001D7907" w:rsidP="00972258">
      <w:pPr>
        <w:rPr>
          <w:lang w:val="en-GB"/>
        </w:rPr>
      </w:pPr>
      <w:r w:rsidRPr="004F468B">
        <w:rPr>
          <w:lang w:val="en-GB"/>
        </w:rPr>
        <w:t xml:space="preserve">Upon completing an uplink transmission </w:t>
      </w:r>
      <w:r w:rsidR="00C11F8B">
        <w:rPr>
          <w:lang w:val="en-GB"/>
        </w:rPr>
        <w:t>a</w:t>
      </w:r>
      <w:r w:rsidR="00972258" w:rsidRPr="004F468B">
        <w:rPr>
          <w:lang w:val="en-GB"/>
        </w:rPr>
        <w:t xml:space="preserve"> device </w:t>
      </w:r>
      <w:r w:rsidR="00C11F8B">
        <w:rPr>
          <w:lang w:val="en-GB"/>
        </w:rPr>
        <w:t xml:space="preserve">may </w:t>
      </w:r>
      <w:r w:rsidR="00972258" w:rsidRPr="004F468B">
        <w:rPr>
          <w:lang w:val="en-GB"/>
        </w:rPr>
        <w:t>ent</w:t>
      </w:r>
      <w:r w:rsidR="00C11F8B">
        <w:rPr>
          <w:lang w:val="en-GB"/>
        </w:rPr>
        <w:t>er</w:t>
      </w:r>
      <w:r w:rsidR="00972258" w:rsidRPr="004F468B">
        <w:rPr>
          <w:lang w:val="en-GB"/>
        </w:rPr>
        <w:t xml:space="preserve"> Extended Uplink TBF mode </w:t>
      </w:r>
      <w:r w:rsidR="00C11F8B">
        <w:rPr>
          <w:lang w:val="en-GB"/>
        </w:rPr>
        <w:t xml:space="preserve">(according to legacy operation) where </w:t>
      </w:r>
      <w:r w:rsidR="00972258" w:rsidRPr="004F468B">
        <w:rPr>
          <w:lang w:val="en-GB"/>
        </w:rPr>
        <w:t xml:space="preserve">it </w:t>
      </w:r>
      <w:r w:rsidR="005F67AB" w:rsidRPr="004F468B">
        <w:rPr>
          <w:lang w:val="en-GB"/>
        </w:rPr>
        <w:t>monitor</w:t>
      </w:r>
      <w:r w:rsidR="00D25BF4" w:rsidRPr="004F468B">
        <w:rPr>
          <w:lang w:val="en-GB"/>
        </w:rPr>
        <w:t>s</w:t>
      </w:r>
      <w:r w:rsidR="00972258" w:rsidRPr="004F468B">
        <w:rPr>
          <w:lang w:val="en-GB"/>
        </w:rPr>
        <w:t xml:space="preserve"> the DL PACCH </w:t>
      </w:r>
      <w:r w:rsidR="004F468B">
        <w:rPr>
          <w:lang w:val="en-GB"/>
        </w:rPr>
        <w:t xml:space="preserve">corresponding </w:t>
      </w:r>
      <w:r w:rsidR="009E24A0">
        <w:rPr>
          <w:lang w:val="en-GB"/>
        </w:rPr>
        <w:t>to its assigned PDTCH resources.</w:t>
      </w:r>
    </w:p>
    <w:p w:rsidR="009E24A0" w:rsidRPr="00484C39" w:rsidRDefault="009E24A0" w:rsidP="009E24A0">
      <w:pPr>
        <w:pStyle w:val="B1"/>
        <w:numPr>
          <w:ilvl w:val="0"/>
          <w:numId w:val="17"/>
        </w:numPr>
        <w:rPr>
          <w:color w:val="FF0000"/>
          <w:sz w:val="22"/>
          <w:szCs w:val="22"/>
        </w:rPr>
      </w:pPr>
      <w:r w:rsidRPr="00484C39">
        <w:rPr>
          <w:color w:val="FF0000"/>
          <w:sz w:val="22"/>
          <w:szCs w:val="22"/>
        </w:rPr>
        <w:t>While in Extended Uplink TBF mode it monitors</w:t>
      </w:r>
      <w:r w:rsidR="00581973">
        <w:rPr>
          <w:color w:val="FF0000"/>
          <w:sz w:val="22"/>
          <w:szCs w:val="22"/>
        </w:rPr>
        <w:t xml:space="preserve"> the downlink PACCH once every 8</w:t>
      </w:r>
      <w:r w:rsidRPr="00484C39">
        <w:rPr>
          <w:color w:val="FF0000"/>
          <w:sz w:val="22"/>
          <w:szCs w:val="22"/>
        </w:rPr>
        <w:t xml:space="preserve">th instance of a 52-MF starting with the first 52-multiframe after the 52-multiframe in which it received the PUAN + </w:t>
      </w:r>
      <w:proofErr w:type="gramStart"/>
      <w:r w:rsidRPr="00484C39">
        <w:rPr>
          <w:color w:val="FF0000"/>
          <w:sz w:val="22"/>
          <w:szCs w:val="22"/>
        </w:rPr>
        <w:t>m</w:t>
      </w:r>
      <w:r w:rsidR="00581973">
        <w:rPr>
          <w:color w:val="FF0000"/>
          <w:sz w:val="22"/>
          <w:szCs w:val="22"/>
        </w:rPr>
        <w:t>od(</w:t>
      </w:r>
      <w:proofErr w:type="gramEnd"/>
      <w:r w:rsidR="00581973">
        <w:rPr>
          <w:color w:val="FF0000"/>
          <w:sz w:val="22"/>
          <w:szCs w:val="22"/>
        </w:rPr>
        <w:t>IMSI, 8</w:t>
      </w:r>
      <w:r w:rsidRPr="00484C39">
        <w:rPr>
          <w:color w:val="FF0000"/>
          <w:sz w:val="22"/>
          <w:szCs w:val="22"/>
        </w:rPr>
        <w:t>) 52-multiframes.</w:t>
      </w:r>
    </w:p>
    <w:p w:rsidR="009E24A0" w:rsidRPr="00484C39" w:rsidRDefault="009E24A0" w:rsidP="009E24A0">
      <w:pPr>
        <w:pStyle w:val="B1"/>
        <w:numPr>
          <w:ilvl w:val="0"/>
          <w:numId w:val="17"/>
        </w:numPr>
        <w:rPr>
          <w:color w:val="FF0000"/>
          <w:sz w:val="22"/>
          <w:szCs w:val="22"/>
        </w:rPr>
      </w:pPr>
      <w:r w:rsidRPr="00484C39">
        <w:rPr>
          <w:color w:val="FF0000"/>
          <w:sz w:val="22"/>
          <w:szCs w:val="22"/>
        </w:rPr>
        <w:t xml:space="preserve">Assuming there is a response to its uplink transmission (e.g. an application layer </w:t>
      </w:r>
      <w:proofErr w:type="spellStart"/>
      <w:r w:rsidRPr="00484C39">
        <w:rPr>
          <w:color w:val="FF0000"/>
          <w:sz w:val="22"/>
          <w:szCs w:val="22"/>
        </w:rPr>
        <w:t>ack</w:t>
      </w:r>
      <w:proofErr w:type="spellEnd"/>
      <w:r w:rsidRPr="00484C39">
        <w:rPr>
          <w:color w:val="FF0000"/>
          <w:sz w:val="22"/>
          <w:szCs w:val="22"/>
        </w:rPr>
        <w:t>) it receives a Packet Downlink Assignment message on the PACC</w:t>
      </w:r>
      <w:r w:rsidR="00581973">
        <w:rPr>
          <w:color w:val="FF0000"/>
          <w:sz w:val="22"/>
          <w:szCs w:val="22"/>
        </w:rPr>
        <w:t xml:space="preserve">H and then receives the application layer </w:t>
      </w:r>
      <w:proofErr w:type="spellStart"/>
      <w:r w:rsidR="00581973">
        <w:rPr>
          <w:color w:val="FF0000"/>
          <w:sz w:val="22"/>
          <w:szCs w:val="22"/>
        </w:rPr>
        <w:t>ack</w:t>
      </w:r>
      <w:proofErr w:type="spellEnd"/>
      <w:r w:rsidRPr="00484C39">
        <w:rPr>
          <w:color w:val="FF0000"/>
          <w:sz w:val="22"/>
          <w:szCs w:val="22"/>
        </w:rPr>
        <w:t xml:space="preserve"> on the corresponding downlink TBF.</w:t>
      </w:r>
    </w:p>
    <w:p w:rsidR="009E24A0" w:rsidRPr="00484C39" w:rsidRDefault="009E24A0" w:rsidP="009E24A0">
      <w:pPr>
        <w:pStyle w:val="B1"/>
        <w:numPr>
          <w:ilvl w:val="0"/>
          <w:numId w:val="17"/>
        </w:numPr>
        <w:rPr>
          <w:color w:val="FF0000"/>
          <w:sz w:val="22"/>
          <w:szCs w:val="22"/>
        </w:rPr>
      </w:pPr>
      <w:r w:rsidRPr="00484C39">
        <w:rPr>
          <w:color w:val="FF0000"/>
          <w:sz w:val="22"/>
          <w:szCs w:val="22"/>
        </w:rPr>
        <w:t>If it does not receive a matching PACCH message after N instances of monitoring the PACCH then it shall release the uplink TBF (</w:t>
      </w:r>
      <w:r w:rsidR="004524A1">
        <w:rPr>
          <w:color w:val="FF0000"/>
          <w:sz w:val="22"/>
          <w:szCs w:val="22"/>
        </w:rPr>
        <w:t>using legacy operation), enter p</w:t>
      </w:r>
      <w:r w:rsidRPr="00484C39">
        <w:rPr>
          <w:color w:val="FF0000"/>
          <w:sz w:val="22"/>
          <w:szCs w:val="22"/>
        </w:rPr>
        <w:t xml:space="preserve">acket Idle mode and remain reachable once per </w:t>
      </w:r>
      <w:proofErr w:type="spellStart"/>
      <w:r w:rsidRPr="00484C39">
        <w:rPr>
          <w:color w:val="FF0000"/>
          <w:sz w:val="22"/>
          <w:szCs w:val="22"/>
        </w:rPr>
        <w:t>iDRX</w:t>
      </w:r>
      <w:proofErr w:type="spellEnd"/>
      <w:r w:rsidRPr="00484C39">
        <w:rPr>
          <w:color w:val="FF0000"/>
          <w:sz w:val="22"/>
          <w:szCs w:val="22"/>
        </w:rPr>
        <w:t xml:space="preserve"> cycle (see section 2.2) for the duration of its Ready timer. </w:t>
      </w:r>
    </w:p>
    <w:p w:rsidR="00484C39" w:rsidRDefault="00C11F8B" w:rsidP="00484C39">
      <w:pPr>
        <w:pStyle w:val="B1"/>
        <w:numPr>
          <w:ilvl w:val="0"/>
          <w:numId w:val="17"/>
        </w:numPr>
        <w:rPr>
          <w:color w:val="FF0000"/>
          <w:sz w:val="22"/>
          <w:szCs w:val="22"/>
        </w:rPr>
      </w:pPr>
      <w:r w:rsidRPr="00C11F8B">
        <w:rPr>
          <w:sz w:val="22"/>
          <w:szCs w:val="22"/>
        </w:rPr>
        <w:t>The network may initiate the release of the uplink TBF at any point during Extended Uplink TBF mode as per legacy procedures.</w:t>
      </w:r>
      <w:r w:rsidR="00484C39">
        <w:rPr>
          <w:sz w:val="22"/>
          <w:szCs w:val="22"/>
        </w:rPr>
        <w:t xml:space="preserve"> If this occurs prior to </w:t>
      </w:r>
      <w:r w:rsidR="00484C39" w:rsidRPr="00B355CF">
        <w:rPr>
          <w:color w:val="FF0000"/>
          <w:sz w:val="22"/>
          <w:szCs w:val="22"/>
        </w:rPr>
        <w:t xml:space="preserve">N instances of monitoring </w:t>
      </w:r>
      <w:r w:rsidR="00484C39">
        <w:rPr>
          <w:color w:val="FF0000"/>
          <w:sz w:val="22"/>
          <w:szCs w:val="22"/>
        </w:rPr>
        <w:t xml:space="preserve">the PACCH </w:t>
      </w:r>
      <w:r w:rsidR="00484C39" w:rsidRPr="00B355CF">
        <w:rPr>
          <w:color w:val="FF0000"/>
          <w:sz w:val="22"/>
          <w:szCs w:val="22"/>
        </w:rPr>
        <w:t xml:space="preserve">then it </w:t>
      </w:r>
      <w:r w:rsidR="00484C39" w:rsidRPr="00484C39">
        <w:rPr>
          <w:color w:val="FF0000"/>
          <w:sz w:val="22"/>
          <w:szCs w:val="22"/>
        </w:rPr>
        <w:t>shall release the uplink TBF (</w:t>
      </w:r>
      <w:r w:rsidR="004524A1">
        <w:rPr>
          <w:color w:val="FF0000"/>
          <w:sz w:val="22"/>
          <w:szCs w:val="22"/>
        </w:rPr>
        <w:t>using legacy operation), enter p</w:t>
      </w:r>
      <w:r w:rsidR="00484C39" w:rsidRPr="00484C39">
        <w:rPr>
          <w:color w:val="FF0000"/>
          <w:sz w:val="22"/>
          <w:szCs w:val="22"/>
        </w:rPr>
        <w:t xml:space="preserve">acket Idle mode and remain reachable once per </w:t>
      </w:r>
      <w:proofErr w:type="spellStart"/>
      <w:r w:rsidR="00484C39" w:rsidRPr="00484C39">
        <w:rPr>
          <w:color w:val="FF0000"/>
          <w:sz w:val="22"/>
          <w:szCs w:val="22"/>
        </w:rPr>
        <w:t>iDRX</w:t>
      </w:r>
      <w:proofErr w:type="spellEnd"/>
      <w:r w:rsidR="00484C39" w:rsidRPr="00484C39">
        <w:rPr>
          <w:color w:val="FF0000"/>
          <w:sz w:val="22"/>
          <w:szCs w:val="22"/>
        </w:rPr>
        <w:t xml:space="preserve"> cycle (see section 2.2) for the </w:t>
      </w:r>
      <w:r w:rsidR="00484C39" w:rsidRPr="00581973">
        <w:rPr>
          <w:color w:val="FF0000"/>
          <w:sz w:val="22"/>
          <w:szCs w:val="22"/>
        </w:rPr>
        <w:t xml:space="preserve">duration of its Ready timer. </w:t>
      </w:r>
      <w:r w:rsidR="004524A1" w:rsidRPr="00581973">
        <w:rPr>
          <w:color w:val="FF0000"/>
          <w:sz w:val="22"/>
          <w:szCs w:val="22"/>
        </w:rPr>
        <w:t>The value of N defaults to “1” unless otherwise indicated by the PUAN.</w:t>
      </w:r>
    </w:p>
    <w:p w:rsidR="00E94C83" w:rsidRPr="000B4B73" w:rsidRDefault="00835152" w:rsidP="008E67D4">
      <w:pPr>
        <w:pStyle w:val="Heading1"/>
        <w:rPr>
          <w:bCs/>
        </w:rPr>
      </w:pPr>
      <w:r>
        <w:t>Conclusion</w:t>
      </w:r>
    </w:p>
    <w:p w:rsidR="00BE6E3C" w:rsidRPr="006E6CF9" w:rsidRDefault="0091548E" w:rsidP="00BE6E3C">
      <w:pPr>
        <w:rPr>
          <w:lang w:val="en-GB"/>
        </w:rPr>
      </w:pPr>
      <w:r>
        <w:rPr>
          <w:lang w:val="en-GB"/>
        </w:rPr>
        <w:t xml:space="preserve">The </w:t>
      </w:r>
      <w:proofErr w:type="spellStart"/>
      <w:r>
        <w:rPr>
          <w:lang w:val="en-GB"/>
        </w:rPr>
        <w:t>uPo</w:t>
      </w:r>
      <w:r w:rsidR="00C11F8B">
        <w:rPr>
          <w:lang w:val="en-GB"/>
        </w:rPr>
        <w:t>D</w:t>
      </w:r>
      <w:proofErr w:type="spellEnd"/>
      <w:r w:rsidR="00C11F8B">
        <w:rPr>
          <w:lang w:val="en-GB"/>
        </w:rPr>
        <w:t xml:space="preserve"> TR 43.869 should be updated to clarify the aspects of device reachability </w:t>
      </w:r>
      <w:bookmarkStart w:id="1" w:name="_GoBack"/>
      <w:bookmarkEnd w:id="1"/>
      <w:r w:rsidR="00C11F8B" w:rsidRPr="006E6CF9">
        <w:rPr>
          <w:lang w:val="en-GB"/>
        </w:rPr>
        <w:t>described in section 2 above.</w:t>
      </w:r>
      <w:r w:rsidR="00E574D0" w:rsidRPr="006E6CF9">
        <w:rPr>
          <w:lang w:val="en-GB"/>
        </w:rPr>
        <w:t xml:space="preserve"> A corresponding </w:t>
      </w:r>
      <w:proofErr w:type="spellStart"/>
      <w:r w:rsidR="00E574D0" w:rsidRPr="006E6CF9">
        <w:rPr>
          <w:lang w:val="en-GB"/>
        </w:rPr>
        <w:t>pCR</w:t>
      </w:r>
      <w:proofErr w:type="spellEnd"/>
      <w:r w:rsidR="00E574D0" w:rsidRPr="006E6CF9">
        <w:rPr>
          <w:lang w:val="en-GB"/>
        </w:rPr>
        <w:t xml:space="preserve"> is provided in </w:t>
      </w:r>
      <w:r w:rsidR="00A121BB" w:rsidRPr="006E6CF9">
        <w:rPr>
          <w:lang w:val="en-GB"/>
        </w:rPr>
        <w:t>[2]</w:t>
      </w:r>
      <w:r w:rsidR="00E574D0" w:rsidRPr="006E6CF9">
        <w:rPr>
          <w:lang w:val="en-GB"/>
        </w:rPr>
        <w:t>.</w:t>
      </w:r>
    </w:p>
    <w:p w:rsidR="00923A3F" w:rsidRPr="006E6CF9" w:rsidRDefault="00923A3F" w:rsidP="00923A3F">
      <w:pPr>
        <w:pStyle w:val="Heading1"/>
      </w:pPr>
      <w:r w:rsidRPr="006E6CF9">
        <w:t>References</w:t>
      </w:r>
    </w:p>
    <w:p w:rsidR="00A121BB" w:rsidRPr="006E6CF9" w:rsidRDefault="00A121BB" w:rsidP="00A121BB">
      <w:pPr>
        <w:pStyle w:val="Reference"/>
        <w:tabs>
          <w:tab w:val="clear" w:pos="360"/>
        </w:tabs>
        <w:ind w:left="357" w:hanging="357"/>
      </w:pPr>
      <w:bookmarkStart w:id="2" w:name="_Ref406656717"/>
      <w:r w:rsidRPr="006E6CF9">
        <w:t>GP-150127, “</w:t>
      </w:r>
      <w:proofErr w:type="spellStart"/>
      <w:r w:rsidRPr="006E6CF9">
        <w:t>uPoD</w:t>
      </w:r>
      <w:proofErr w:type="spellEnd"/>
      <w:r w:rsidRPr="006E6CF9">
        <w:t xml:space="preserve"> Paging Group Determination”, source Ericsson LM. GERAN#65.</w:t>
      </w:r>
    </w:p>
    <w:bookmarkEnd w:id="2"/>
    <w:p w:rsidR="00923A3F" w:rsidRPr="006E6CF9" w:rsidRDefault="006E6CF9" w:rsidP="00923A3F">
      <w:pPr>
        <w:pStyle w:val="Reference"/>
      </w:pPr>
      <w:r w:rsidRPr="006E6CF9">
        <w:t>GP-150424</w:t>
      </w:r>
      <w:r w:rsidR="00923A3F" w:rsidRPr="006E6CF9">
        <w:t>, “</w:t>
      </w:r>
      <w:proofErr w:type="spellStart"/>
      <w:r w:rsidR="00923A3F" w:rsidRPr="006E6CF9">
        <w:t>pCR</w:t>
      </w:r>
      <w:proofErr w:type="spellEnd"/>
      <w:r w:rsidR="00923A3F" w:rsidRPr="006E6CF9">
        <w:t xml:space="preserve"> - </w:t>
      </w:r>
      <w:proofErr w:type="spellStart"/>
      <w:r w:rsidR="00923A3F" w:rsidRPr="006E6CF9">
        <w:t>uPoD</w:t>
      </w:r>
      <w:proofErr w:type="spellEnd"/>
      <w:r w:rsidR="00923A3F" w:rsidRPr="006E6CF9">
        <w:t xml:space="preserve"> Paging Group Determination”, source Ericsson LM</w:t>
      </w:r>
      <w:r w:rsidR="00A121BB" w:rsidRPr="006E6CF9">
        <w:t>, TSG GERAN #66.</w:t>
      </w:r>
    </w:p>
    <w:p w:rsidR="00923A3F" w:rsidRDefault="00923A3F" w:rsidP="00BE6E3C">
      <w:pPr>
        <w:rPr>
          <w:lang w:val="en-GB"/>
        </w:rPr>
      </w:pPr>
    </w:p>
    <w:sectPr w:rsidR="00923A3F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873" w:rsidRDefault="008F4873">
      <w:r>
        <w:separator/>
      </w:r>
    </w:p>
  </w:endnote>
  <w:endnote w:type="continuationSeparator" w:id="0">
    <w:p w:rsidR="008F4873" w:rsidRDefault="008F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795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0B6B" w:rsidRDefault="00E90B6B" w:rsidP="00810B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C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90B6B" w:rsidRDefault="00E90B6B">
    <w:pPr>
      <w:pStyle w:val="Footer"/>
      <w:ind w:right="-152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Default="00E90B6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E6CF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E6CF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873" w:rsidRDefault="008F4873">
      <w:r>
        <w:separator/>
      </w:r>
    </w:p>
  </w:footnote>
  <w:footnote w:type="continuationSeparator" w:id="0">
    <w:p w:rsidR="008F4873" w:rsidRDefault="008F4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Pr="00F604FA" w:rsidRDefault="00E90B6B" w:rsidP="00EA60C1">
    <w:pPr>
      <w:pStyle w:val="Header"/>
      <w:rPr>
        <w:lang w:val="sv-SE"/>
      </w:rPr>
    </w:pPr>
    <w:r w:rsidRPr="00F604FA">
      <w:rPr>
        <w:lang w:val="sv-SE"/>
      </w:rPr>
      <w:t>3GPP</w:t>
    </w:r>
    <w:r w:rsidR="008E2292" w:rsidRPr="00F604FA">
      <w:rPr>
        <w:lang w:val="sv-SE"/>
      </w:rPr>
      <w:t xml:space="preserve"> TSG GERAN #65</w:t>
    </w:r>
    <w:r w:rsidRPr="00F604FA">
      <w:rPr>
        <w:lang w:val="sv-SE"/>
      </w:rPr>
      <w:tab/>
    </w:r>
    <w:r w:rsidRPr="00F604FA">
      <w:rPr>
        <w:lang w:val="sv-SE"/>
      </w:rPr>
      <w:tab/>
      <w:t>Tdoc GP</w:t>
    </w:r>
    <w:r w:rsidR="008E2292" w:rsidRPr="00F604FA">
      <w:rPr>
        <w:lang w:val="sv-SE"/>
      </w:rPr>
      <w:t>-15x</w:t>
    </w:r>
    <w:r w:rsidRPr="00F604FA">
      <w:rPr>
        <w:lang w:val="sv-SE"/>
      </w:rPr>
      <w:t>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048" w:rsidRPr="00147FE4" w:rsidRDefault="00225048" w:rsidP="00225048">
    <w:pPr>
      <w:pStyle w:val="Header"/>
      <w:spacing w:after="0" w:line="240" w:lineRule="auto"/>
    </w:pPr>
    <w:r w:rsidRPr="00147FE4">
      <w:t>3GPP</w:t>
    </w:r>
    <w:r w:rsidR="00907E7A">
      <w:t xml:space="preserve"> TSG GERAN66</w:t>
    </w:r>
    <w:r w:rsidRPr="00147FE4">
      <w:tab/>
    </w:r>
    <w:r w:rsidRPr="00147FE4">
      <w:tab/>
    </w:r>
    <w:proofErr w:type="spellStart"/>
    <w:r w:rsidRPr="000757FC">
      <w:t>Tdoc</w:t>
    </w:r>
    <w:proofErr w:type="spellEnd"/>
    <w:r w:rsidRPr="000757FC">
      <w:t xml:space="preserve"> </w:t>
    </w:r>
    <w:r w:rsidR="003F526F">
      <w:rPr>
        <w:rFonts w:ascii="Arial" w:hAnsi="Arial" w:cs="Arial"/>
        <w:color w:val="000000"/>
        <w:sz w:val="20"/>
        <w:szCs w:val="20"/>
      </w:rPr>
      <w:t>GP-150423</w:t>
    </w:r>
  </w:p>
  <w:p w:rsidR="00225048" w:rsidRPr="00F171F5" w:rsidRDefault="00907E7A" w:rsidP="00225048">
    <w:pPr>
      <w:pStyle w:val="Header"/>
      <w:spacing w:after="0" w:line="240" w:lineRule="auto"/>
      <w:rPr>
        <w:lang w:val="it-IT"/>
      </w:rPr>
    </w:pPr>
    <w:r>
      <w:rPr>
        <w:lang w:val="it-IT"/>
      </w:rPr>
      <w:t>Vilnius, Lithuania</w:t>
    </w:r>
    <w:r w:rsidR="00225048" w:rsidRPr="00F171F5">
      <w:rPr>
        <w:lang w:val="it-IT"/>
      </w:rPr>
      <w:tab/>
    </w:r>
    <w:r w:rsidR="00225048" w:rsidRPr="00F171F5">
      <w:rPr>
        <w:lang w:val="it-IT"/>
      </w:rPr>
      <w:tab/>
      <w:t xml:space="preserve">Agenda item </w:t>
    </w:r>
    <w:r w:rsidR="003F526F">
      <w:rPr>
        <w:color w:val="000000"/>
        <w:lang w:eastAsia="zh-CN"/>
      </w:rPr>
      <w:t>7.1.5.3.4</w:t>
    </w:r>
    <w:r w:rsidR="003F526F" w:rsidRPr="00C340F4">
      <w:rPr>
        <w:color w:val="000000"/>
        <w:lang w:eastAsia="zh-CN"/>
      </w:rPr>
      <w:t xml:space="preserve">, </w:t>
    </w:r>
    <w:r w:rsidR="003F526F">
      <w:rPr>
        <w:color w:val="000000"/>
        <w:lang w:eastAsia="zh-CN"/>
      </w:rPr>
      <w:t>7.2.5.3.3</w:t>
    </w:r>
  </w:p>
  <w:p w:rsidR="00E90B6B" w:rsidRPr="00205040" w:rsidRDefault="00907E7A" w:rsidP="00225048">
    <w:pPr>
      <w:pStyle w:val="Header"/>
      <w:spacing w:after="0" w:line="240" w:lineRule="auto"/>
      <w:rPr>
        <w:snapToGrid w:val="0"/>
      </w:rPr>
    </w:pPr>
    <w:r>
      <w:t>May25th – May 29th</w:t>
    </w:r>
    <w:r w:rsidR="00225048" w:rsidRPr="00205040">
      <w:t>, 2015</w:t>
    </w:r>
    <w:r w:rsidR="00225048" w:rsidRPr="00205040">
      <w:br/>
      <w:t>Source: Ericsson</w:t>
    </w:r>
    <w:r w:rsidR="00225048" w:rsidRPr="00205040">
      <w:rPr>
        <w:snapToGrid w:val="0"/>
      </w:rPr>
      <w:t xml:space="preserve">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19C7101"/>
    <w:multiLevelType w:val="hybridMultilevel"/>
    <w:tmpl w:val="EBB03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C9275A"/>
    <w:multiLevelType w:val="hybridMultilevel"/>
    <w:tmpl w:val="C602D190"/>
    <w:lvl w:ilvl="0" w:tplc="E1DC4AA4">
      <w:numFmt w:val="bullet"/>
      <w:lvlText w:val="-"/>
      <w:lvlJc w:val="left"/>
      <w:pPr>
        <w:ind w:left="420" w:hanging="420"/>
      </w:pPr>
      <w:rPr>
        <w:rFonts w:ascii="Verdana" w:eastAsia="SimSun" w:hAnsi="Verdana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893BE9"/>
    <w:multiLevelType w:val="hybridMultilevel"/>
    <w:tmpl w:val="545CA9AA"/>
    <w:lvl w:ilvl="0" w:tplc="2BC819C4">
      <w:start w:val="1"/>
      <w:numFmt w:val="bullet"/>
      <w:lvlText w:val="-"/>
      <w:lvlJc w:val="left"/>
      <w:pPr>
        <w:ind w:left="1041" w:hanging="360"/>
      </w:pPr>
      <w:rPr>
        <w:rFonts w:ascii="Calibri" w:eastAsiaTheme="minorHAnsi" w:hAnsi="Calibri" w:cs="Calibri" w:hint="default"/>
      </w:rPr>
    </w:lvl>
    <w:lvl w:ilvl="1" w:tplc="2BC819C4">
      <w:start w:val="1"/>
      <w:numFmt w:val="bullet"/>
      <w:lvlText w:val="-"/>
      <w:lvlJc w:val="left"/>
      <w:pPr>
        <w:ind w:left="1761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3">
    <w:nsid w:val="399B3941"/>
    <w:multiLevelType w:val="hybridMultilevel"/>
    <w:tmpl w:val="83C21E16"/>
    <w:lvl w:ilvl="0" w:tplc="2BC819C4">
      <w:start w:val="1"/>
      <w:numFmt w:val="bullet"/>
      <w:lvlText w:val="-"/>
      <w:lvlJc w:val="left"/>
      <w:pPr>
        <w:ind w:left="117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AD131F"/>
    <w:multiLevelType w:val="multilevel"/>
    <w:tmpl w:val="7034F8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DFF700B"/>
    <w:multiLevelType w:val="hybridMultilevel"/>
    <w:tmpl w:val="5B3C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FD22F3"/>
    <w:multiLevelType w:val="hybridMultilevel"/>
    <w:tmpl w:val="08A2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DE2E46"/>
    <w:multiLevelType w:val="hybridMultilevel"/>
    <w:tmpl w:val="5FC6A232"/>
    <w:lvl w:ilvl="0" w:tplc="85A468F0">
      <w:numFmt w:val="bullet"/>
      <w:lvlText w:val="-"/>
      <w:lvlJc w:val="left"/>
      <w:pPr>
        <w:ind w:left="689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2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F069B6"/>
    <w:multiLevelType w:val="hybridMultilevel"/>
    <w:tmpl w:val="58542A18"/>
    <w:lvl w:ilvl="0" w:tplc="632E59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A314C">
      <w:start w:val="11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1CBC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E85C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0AD8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CC7B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CC46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A729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C4A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9"/>
  </w:num>
  <w:num w:numId="8">
    <w:abstractNumId w:val="14"/>
  </w:num>
  <w:num w:numId="9">
    <w:abstractNumId w:val="20"/>
  </w:num>
  <w:num w:numId="10">
    <w:abstractNumId w:val="23"/>
  </w:num>
  <w:num w:numId="11">
    <w:abstractNumId w:val="11"/>
  </w:num>
  <w:num w:numId="12">
    <w:abstractNumId w:val="10"/>
  </w:num>
  <w:num w:numId="13">
    <w:abstractNumId w:val="0"/>
  </w:num>
  <w:num w:numId="14">
    <w:abstractNumId w:val="24"/>
  </w:num>
  <w:num w:numId="15">
    <w:abstractNumId w:val="22"/>
  </w:num>
  <w:num w:numId="16">
    <w:abstractNumId w:val="8"/>
  </w:num>
  <w:num w:numId="17">
    <w:abstractNumId w:val="17"/>
  </w:num>
  <w:num w:numId="18">
    <w:abstractNumId w:val="25"/>
  </w:num>
  <w:num w:numId="19">
    <w:abstractNumId w:val="21"/>
  </w:num>
  <w:num w:numId="20">
    <w:abstractNumId w:val="15"/>
  </w:num>
  <w:num w:numId="21">
    <w:abstractNumId w:val="18"/>
  </w:num>
  <w:num w:numId="22">
    <w:abstractNumId w:val="19"/>
  </w:num>
  <w:num w:numId="23">
    <w:abstractNumId w:val="16"/>
  </w:num>
  <w:num w:numId="24">
    <w:abstractNumId w:val="13"/>
  </w:num>
  <w:num w:numId="25">
    <w:abstractNumId w:val="9"/>
  </w:num>
  <w:num w:numId="26">
    <w:abstractNumId w:val="16"/>
  </w:num>
  <w:num w:numId="27">
    <w:abstractNumId w:val="6"/>
  </w:num>
  <w:num w:numId="28">
    <w:abstractNumId w:val="9"/>
  </w:num>
  <w:num w:numId="29">
    <w:abstractNumId w:val="16"/>
  </w:num>
  <w:num w:numId="30">
    <w:abstractNumId w:val="7"/>
  </w:num>
  <w:num w:numId="3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061"/>
    <w:rsid w:val="00000BCE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4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180"/>
    <w:rsid w:val="00036282"/>
    <w:rsid w:val="00036EE4"/>
    <w:rsid w:val="00036FBD"/>
    <w:rsid w:val="0004021D"/>
    <w:rsid w:val="000432B9"/>
    <w:rsid w:val="000476F1"/>
    <w:rsid w:val="00051509"/>
    <w:rsid w:val="00051711"/>
    <w:rsid w:val="0005201A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7D8"/>
    <w:rsid w:val="00072BAE"/>
    <w:rsid w:val="00074479"/>
    <w:rsid w:val="00074955"/>
    <w:rsid w:val="00077F29"/>
    <w:rsid w:val="0008045A"/>
    <w:rsid w:val="00080C76"/>
    <w:rsid w:val="00081D0E"/>
    <w:rsid w:val="00082CF2"/>
    <w:rsid w:val="00084917"/>
    <w:rsid w:val="00085559"/>
    <w:rsid w:val="00085B0D"/>
    <w:rsid w:val="00085F02"/>
    <w:rsid w:val="0008658A"/>
    <w:rsid w:val="000865DB"/>
    <w:rsid w:val="00086D6E"/>
    <w:rsid w:val="00087BE7"/>
    <w:rsid w:val="00090398"/>
    <w:rsid w:val="00091E68"/>
    <w:rsid w:val="0009208C"/>
    <w:rsid w:val="00094B99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5F4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1DC3"/>
    <w:rsid w:val="000C246D"/>
    <w:rsid w:val="000C53C6"/>
    <w:rsid w:val="000C68E2"/>
    <w:rsid w:val="000C6B47"/>
    <w:rsid w:val="000C724E"/>
    <w:rsid w:val="000C7E27"/>
    <w:rsid w:val="000D04AC"/>
    <w:rsid w:val="000D07CF"/>
    <w:rsid w:val="000D0A0B"/>
    <w:rsid w:val="000D0EAC"/>
    <w:rsid w:val="000D2071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5AB"/>
    <w:rsid w:val="000E4DE7"/>
    <w:rsid w:val="000E52B9"/>
    <w:rsid w:val="000E7150"/>
    <w:rsid w:val="000E7410"/>
    <w:rsid w:val="000E7B3A"/>
    <w:rsid w:val="000F28EE"/>
    <w:rsid w:val="000F3BA8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3F03"/>
    <w:rsid w:val="001043EF"/>
    <w:rsid w:val="0010477A"/>
    <w:rsid w:val="00104E41"/>
    <w:rsid w:val="00105050"/>
    <w:rsid w:val="00105E9B"/>
    <w:rsid w:val="00106E10"/>
    <w:rsid w:val="0011119B"/>
    <w:rsid w:val="001116D8"/>
    <w:rsid w:val="00111AD5"/>
    <w:rsid w:val="001132C2"/>
    <w:rsid w:val="001145B1"/>
    <w:rsid w:val="001158B9"/>
    <w:rsid w:val="0011683C"/>
    <w:rsid w:val="00116BA0"/>
    <w:rsid w:val="00117C24"/>
    <w:rsid w:val="001223FB"/>
    <w:rsid w:val="00122854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42B"/>
    <w:rsid w:val="00131FD3"/>
    <w:rsid w:val="0013223A"/>
    <w:rsid w:val="00132466"/>
    <w:rsid w:val="00132DB7"/>
    <w:rsid w:val="00133023"/>
    <w:rsid w:val="001368AE"/>
    <w:rsid w:val="00140975"/>
    <w:rsid w:val="00140B83"/>
    <w:rsid w:val="001419C6"/>
    <w:rsid w:val="00143AAA"/>
    <w:rsid w:val="00144049"/>
    <w:rsid w:val="001449B8"/>
    <w:rsid w:val="0014510B"/>
    <w:rsid w:val="00145990"/>
    <w:rsid w:val="00146503"/>
    <w:rsid w:val="00146961"/>
    <w:rsid w:val="001474F8"/>
    <w:rsid w:val="0014753C"/>
    <w:rsid w:val="00147B66"/>
    <w:rsid w:val="00147DD7"/>
    <w:rsid w:val="00150483"/>
    <w:rsid w:val="00150D76"/>
    <w:rsid w:val="001519E1"/>
    <w:rsid w:val="00152BC4"/>
    <w:rsid w:val="0015360B"/>
    <w:rsid w:val="001547D7"/>
    <w:rsid w:val="00154A3E"/>
    <w:rsid w:val="00155385"/>
    <w:rsid w:val="001561D6"/>
    <w:rsid w:val="00157381"/>
    <w:rsid w:val="00157ED0"/>
    <w:rsid w:val="00157F3D"/>
    <w:rsid w:val="00162633"/>
    <w:rsid w:val="00162B88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2C58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1B42"/>
    <w:rsid w:val="001A31E6"/>
    <w:rsid w:val="001A68ED"/>
    <w:rsid w:val="001A74BA"/>
    <w:rsid w:val="001B033B"/>
    <w:rsid w:val="001B0705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39FD"/>
    <w:rsid w:val="001C4C18"/>
    <w:rsid w:val="001C51B3"/>
    <w:rsid w:val="001C76E9"/>
    <w:rsid w:val="001D01D4"/>
    <w:rsid w:val="001D0409"/>
    <w:rsid w:val="001D16DB"/>
    <w:rsid w:val="001D18E1"/>
    <w:rsid w:val="001D1BBC"/>
    <w:rsid w:val="001D26AD"/>
    <w:rsid w:val="001D38B9"/>
    <w:rsid w:val="001D395A"/>
    <w:rsid w:val="001D49CD"/>
    <w:rsid w:val="001D6932"/>
    <w:rsid w:val="001D6B9A"/>
    <w:rsid w:val="001D7907"/>
    <w:rsid w:val="001D7CFD"/>
    <w:rsid w:val="001E0C62"/>
    <w:rsid w:val="001E1017"/>
    <w:rsid w:val="001E1D0F"/>
    <w:rsid w:val="001E3248"/>
    <w:rsid w:val="001E33F6"/>
    <w:rsid w:val="001E4193"/>
    <w:rsid w:val="001E4A65"/>
    <w:rsid w:val="001E50C4"/>
    <w:rsid w:val="001E5F92"/>
    <w:rsid w:val="001E62FE"/>
    <w:rsid w:val="001F00FD"/>
    <w:rsid w:val="001F26F0"/>
    <w:rsid w:val="001F3C8B"/>
    <w:rsid w:val="001F4175"/>
    <w:rsid w:val="001F444B"/>
    <w:rsid w:val="001F4591"/>
    <w:rsid w:val="001F47B9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040"/>
    <w:rsid w:val="00205FC8"/>
    <w:rsid w:val="002062FE"/>
    <w:rsid w:val="0020665C"/>
    <w:rsid w:val="00206B48"/>
    <w:rsid w:val="0020716D"/>
    <w:rsid w:val="00211607"/>
    <w:rsid w:val="00211DCC"/>
    <w:rsid w:val="00212200"/>
    <w:rsid w:val="00214891"/>
    <w:rsid w:val="00215993"/>
    <w:rsid w:val="00216391"/>
    <w:rsid w:val="002163DA"/>
    <w:rsid w:val="002175C4"/>
    <w:rsid w:val="00217C4A"/>
    <w:rsid w:val="00220D2A"/>
    <w:rsid w:val="002224F6"/>
    <w:rsid w:val="00223B6C"/>
    <w:rsid w:val="00223BEE"/>
    <w:rsid w:val="00223DD7"/>
    <w:rsid w:val="0022497A"/>
    <w:rsid w:val="00225048"/>
    <w:rsid w:val="00225DB2"/>
    <w:rsid w:val="0022613E"/>
    <w:rsid w:val="002301B3"/>
    <w:rsid w:val="0023073F"/>
    <w:rsid w:val="00231EC7"/>
    <w:rsid w:val="00232177"/>
    <w:rsid w:val="002325D0"/>
    <w:rsid w:val="00233DA4"/>
    <w:rsid w:val="00236915"/>
    <w:rsid w:val="00237AE9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8C1"/>
    <w:rsid w:val="00275A0A"/>
    <w:rsid w:val="00276C25"/>
    <w:rsid w:val="0027726F"/>
    <w:rsid w:val="00280D07"/>
    <w:rsid w:val="00282F72"/>
    <w:rsid w:val="00283416"/>
    <w:rsid w:val="00284C25"/>
    <w:rsid w:val="0028569F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A42C0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2A59"/>
    <w:rsid w:val="002C3AC9"/>
    <w:rsid w:val="002C631C"/>
    <w:rsid w:val="002C6CB3"/>
    <w:rsid w:val="002C6E37"/>
    <w:rsid w:val="002C7041"/>
    <w:rsid w:val="002C790C"/>
    <w:rsid w:val="002C7B47"/>
    <w:rsid w:val="002D19D8"/>
    <w:rsid w:val="002D1A08"/>
    <w:rsid w:val="002D2269"/>
    <w:rsid w:val="002D28DA"/>
    <w:rsid w:val="002D2F03"/>
    <w:rsid w:val="002D32A3"/>
    <w:rsid w:val="002D36D3"/>
    <w:rsid w:val="002D4822"/>
    <w:rsid w:val="002D4A3A"/>
    <w:rsid w:val="002D4FA5"/>
    <w:rsid w:val="002D5B56"/>
    <w:rsid w:val="002D6023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3278"/>
    <w:rsid w:val="003040F0"/>
    <w:rsid w:val="003063A5"/>
    <w:rsid w:val="00306DF5"/>
    <w:rsid w:val="0030738A"/>
    <w:rsid w:val="00307D88"/>
    <w:rsid w:val="003107ED"/>
    <w:rsid w:val="003119CA"/>
    <w:rsid w:val="00312FC6"/>
    <w:rsid w:val="003134BB"/>
    <w:rsid w:val="00313A9F"/>
    <w:rsid w:val="00314275"/>
    <w:rsid w:val="00315D93"/>
    <w:rsid w:val="0032318F"/>
    <w:rsid w:val="003232C4"/>
    <w:rsid w:val="00326141"/>
    <w:rsid w:val="00326F52"/>
    <w:rsid w:val="00327449"/>
    <w:rsid w:val="003278F5"/>
    <w:rsid w:val="00330D9F"/>
    <w:rsid w:val="00330F02"/>
    <w:rsid w:val="00331ACE"/>
    <w:rsid w:val="003328D3"/>
    <w:rsid w:val="00332B8E"/>
    <w:rsid w:val="00332D69"/>
    <w:rsid w:val="00332D95"/>
    <w:rsid w:val="00333CEF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39"/>
    <w:rsid w:val="00351194"/>
    <w:rsid w:val="00351BAD"/>
    <w:rsid w:val="00353745"/>
    <w:rsid w:val="003549E9"/>
    <w:rsid w:val="0035554D"/>
    <w:rsid w:val="0035643C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1FEB"/>
    <w:rsid w:val="003725DB"/>
    <w:rsid w:val="0037329F"/>
    <w:rsid w:val="00373F48"/>
    <w:rsid w:val="0037417F"/>
    <w:rsid w:val="003745BC"/>
    <w:rsid w:val="0037532B"/>
    <w:rsid w:val="00377052"/>
    <w:rsid w:val="003772EB"/>
    <w:rsid w:val="00377B86"/>
    <w:rsid w:val="00380010"/>
    <w:rsid w:val="003804A3"/>
    <w:rsid w:val="00380721"/>
    <w:rsid w:val="00380982"/>
    <w:rsid w:val="003816F1"/>
    <w:rsid w:val="003837F9"/>
    <w:rsid w:val="0038409C"/>
    <w:rsid w:val="00384115"/>
    <w:rsid w:val="00384A55"/>
    <w:rsid w:val="00384D10"/>
    <w:rsid w:val="003864C5"/>
    <w:rsid w:val="003868E6"/>
    <w:rsid w:val="00386B3B"/>
    <w:rsid w:val="00387141"/>
    <w:rsid w:val="003875C5"/>
    <w:rsid w:val="00387F66"/>
    <w:rsid w:val="003902E4"/>
    <w:rsid w:val="00390603"/>
    <w:rsid w:val="00391167"/>
    <w:rsid w:val="003930C9"/>
    <w:rsid w:val="003947B3"/>
    <w:rsid w:val="00395294"/>
    <w:rsid w:val="003966BD"/>
    <w:rsid w:val="003967AD"/>
    <w:rsid w:val="00396952"/>
    <w:rsid w:val="00396F63"/>
    <w:rsid w:val="00397823"/>
    <w:rsid w:val="00397C15"/>
    <w:rsid w:val="003A0041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C75BB"/>
    <w:rsid w:val="003D00E2"/>
    <w:rsid w:val="003D0379"/>
    <w:rsid w:val="003D3255"/>
    <w:rsid w:val="003D39F6"/>
    <w:rsid w:val="003D50DE"/>
    <w:rsid w:val="003D5365"/>
    <w:rsid w:val="003D5851"/>
    <w:rsid w:val="003D6049"/>
    <w:rsid w:val="003D68F9"/>
    <w:rsid w:val="003E0239"/>
    <w:rsid w:val="003E13BA"/>
    <w:rsid w:val="003E1AF7"/>
    <w:rsid w:val="003E2CE0"/>
    <w:rsid w:val="003E4C95"/>
    <w:rsid w:val="003E5917"/>
    <w:rsid w:val="003E5CBB"/>
    <w:rsid w:val="003E6521"/>
    <w:rsid w:val="003E660C"/>
    <w:rsid w:val="003E730A"/>
    <w:rsid w:val="003F08A4"/>
    <w:rsid w:val="003F0E0F"/>
    <w:rsid w:val="003F10F2"/>
    <w:rsid w:val="003F210F"/>
    <w:rsid w:val="003F3140"/>
    <w:rsid w:val="003F32B0"/>
    <w:rsid w:val="003F3F4C"/>
    <w:rsid w:val="003F526F"/>
    <w:rsid w:val="003F655D"/>
    <w:rsid w:val="00400BC0"/>
    <w:rsid w:val="00401B4C"/>
    <w:rsid w:val="00402ED5"/>
    <w:rsid w:val="004038C3"/>
    <w:rsid w:val="00403A4E"/>
    <w:rsid w:val="00404558"/>
    <w:rsid w:val="00405C5B"/>
    <w:rsid w:val="00406BBF"/>
    <w:rsid w:val="00410194"/>
    <w:rsid w:val="00410FA3"/>
    <w:rsid w:val="0041212A"/>
    <w:rsid w:val="00412C79"/>
    <w:rsid w:val="004131DC"/>
    <w:rsid w:val="00413D3D"/>
    <w:rsid w:val="00414A95"/>
    <w:rsid w:val="00415049"/>
    <w:rsid w:val="00416A8D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16BD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0D53"/>
    <w:rsid w:val="00450F1D"/>
    <w:rsid w:val="00452147"/>
    <w:rsid w:val="004524A1"/>
    <w:rsid w:val="0045255E"/>
    <w:rsid w:val="004527ED"/>
    <w:rsid w:val="00452BC4"/>
    <w:rsid w:val="0045396F"/>
    <w:rsid w:val="00453A9A"/>
    <w:rsid w:val="00453FD2"/>
    <w:rsid w:val="004542FD"/>
    <w:rsid w:val="00454A54"/>
    <w:rsid w:val="00456014"/>
    <w:rsid w:val="004563F7"/>
    <w:rsid w:val="004577D9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9F0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A08"/>
    <w:rsid w:val="00483D93"/>
    <w:rsid w:val="00484C39"/>
    <w:rsid w:val="00485718"/>
    <w:rsid w:val="00485FB5"/>
    <w:rsid w:val="00490541"/>
    <w:rsid w:val="00490A59"/>
    <w:rsid w:val="00490C01"/>
    <w:rsid w:val="004916F2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02EB"/>
    <w:rsid w:val="004B1554"/>
    <w:rsid w:val="004B164D"/>
    <w:rsid w:val="004B1D5A"/>
    <w:rsid w:val="004B27F9"/>
    <w:rsid w:val="004B3F1A"/>
    <w:rsid w:val="004B4802"/>
    <w:rsid w:val="004B560E"/>
    <w:rsid w:val="004B6A71"/>
    <w:rsid w:val="004B6C8B"/>
    <w:rsid w:val="004B7181"/>
    <w:rsid w:val="004C38D3"/>
    <w:rsid w:val="004C4B4D"/>
    <w:rsid w:val="004C737C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F9E"/>
    <w:rsid w:val="004F468B"/>
    <w:rsid w:val="004F483D"/>
    <w:rsid w:val="004F4DAD"/>
    <w:rsid w:val="004F57CD"/>
    <w:rsid w:val="004F6AF6"/>
    <w:rsid w:val="004F7F62"/>
    <w:rsid w:val="00500387"/>
    <w:rsid w:val="00500D27"/>
    <w:rsid w:val="0050149B"/>
    <w:rsid w:val="00504DA0"/>
    <w:rsid w:val="005057E5"/>
    <w:rsid w:val="00505E76"/>
    <w:rsid w:val="00507936"/>
    <w:rsid w:val="00512D68"/>
    <w:rsid w:val="0051341D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CFB"/>
    <w:rsid w:val="00522F17"/>
    <w:rsid w:val="00523AEF"/>
    <w:rsid w:val="00525053"/>
    <w:rsid w:val="00525A1A"/>
    <w:rsid w:val="00526421"/>
    <w:rsid w:val="005275BF"/>
    <w:rsid w:val="00527ECA"/>
    <w:rsid w:val="00530AA1"/>
    <w:rsid w:val="00530FD2"/>
    <w:rsid w:val="00532F08"/>
    <w:rsid w:val="00533CB5"/>
    <w:rsid w:val="0053467C"/>
    <w:rsid w:val="00534785"/>
    <w:rsid w:val="005366E2"/>
    <w:rsid w:val="00536ECE"/>
    <w:rsid w:val="005379D0"/>
    <w:rsid w:val="00537C09"/>
    <w:rsid w:val="00537E1F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C66"/>
    <w:rsid w:val="00546A38"/>
    <w:rsid w:val="00546D41"/>
    <w:rsid w:val="005470B5"/>
    <w:rsid w:val="00547862"/>
    <w:rsid w:val="00550447"/>
    <w:rsid w:val="005514A5"/>
    <w:rsid w:val="005519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3D96"/>
    <w:rsid w:val="00564D8B"/>
    <w:rsid w:val="005651F1"/>
    <w:rsid w:val="0056638F"/>
    <w:rsid w:val="005666D4"/>
    <w:rsid w:val="00570D69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973"/>
    <w:rsid w:val="00581CB5"/>
    <w:rsid w:val="00582DE6"/>
    <w:rsid w:val="0058382C"/>
    <w:rsid w:val="0058494F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D27"/>
    <w:rsid w:val="005B4AEE"/>
    <w:rsid w:val="005B4D26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4E4"/>
    <w:rsid w:val="005C6D09"/>
    <w:rsid w:val="005D0601"/>
    <w:rsid w:val="005D07E1"/>
    <w:rsid w:val="005D124B"/>
    <w:rsid w:val="005D1689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21BE"/>
    <w:rsid w:val="005F3781"/>
    <w:rsid w:val="005F3904"/>
    <w:rsid w:val="005F3C20"/>
    <w:rsid w:val="005F3D05"/>
    <w:rsid w:val="005F43BC"/>
    <w:rsid w:val="005F4CB3"/>
    <w:rsid w:val="005F50F7"/>
    <w:rsid w:val="005F599B"/>
    <w:rsid w:val="005F67AB"/>
    <w:rsid w:val="00601C5D"/>
    <w:rsid w:val="00601E50"/>
    <w:rsid w:val="00603A66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08B3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0DA0"/>
    <w:rsid w:val="0064124C"/>
    <w:rsid w:val="0064130F"/>
    <w:rsid w:val="00642116"/>
    <w:rsid w:val="0064218E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2AD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397"/>
    <w:rsid w:val="006A5617"/>
    <w:rsid w:val="006A62BD"/>
    <w:rsid w:val="006A67E5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0112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CF9"/>
    <w:rsid w:val="006E6D03"/>
    <w:rsid w:val="006E70AC"/>
    <w:rsid w:val="006E75FE"/>
    <w:rsid w:val="006F15EB"/>
    <w:rsid w:val="006F215F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E60"/>
    <w:rsid w:val="00700D79"/>
    <w:rsid w:val="00700FEA"/>
    <w:rsid w:val="007031B5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6C5B"/>
    <w:rsid w:val="00717219"/>
    <w:rsid w:val="00717A09"/>
    <w:rsid w:val="007208DD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1B3E"/>
    <w:rsid w:val="007531B2"/>
    <w:rsid w:val="00753431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0954"/>
    <w:rsid w:val="00782A3A"/>
    <w:rsid w:val="007838E5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CC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4B70"/>
    <w:rsid w:val="007C4C9E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79E"/>
    <w:rsid w:val="007D3ABF"/>
    <w:rsid w:val="007D5958"/>
    <w:rsid w:val="007D5CAE"/>
    <w:rsid w:val="007D5D77"/>
    <w:rsid w:val="007D6EAB"/>
    <w:rsid w:val="007E01FF"/>
    <w:rsid w:val="007E0F55"/>
    <w:rsid w:val="007E332E"/>
    <w:rsid w:val="007E39A9"/>
    <w:rsid w:val="007E4458"/>
    <w:rsid w:val="007E5E3B"/>
    <w:rsid w:val="007E6D55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1B46"/>
    <w:rsid w:val="00802DB4"/>
    <w:rsid w:val="00803563"/>
    <w:rsid w:val="00804B14"/>
    <w:rsid w:val="00805759"/>
    <w:rsid w:val="00807E01"/>
    <w:rsid w:val="00810218"/>
    <w:rsid w:val="008103C7"/>
    <w:rsid w:val="00810B48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9F0"/>
    <w:rsid w:val="00816EBF"/>
    <w:rsid w:val="0081740F"/>
    <w:rsid w:val="008175E3"/>
    <w:rsid w:val="00817A16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152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F49"/>
    <w:rsid w:val="008463EB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2631"/>
    <w:rsid w:val="008673E6"/>
    <w:rsid w:val="0087066E"/>
    <w:rsid w:val="00871018"/>
    <w:rsid w:val="00871A3B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83D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971E0"/>
    <w:rsid w:val="008A09D6"/>
    <w:rsid w:val="008A0E6C"/>
    <w:rsid w:val="008A0FE8"/>
    <w:rsid w:val="008A2B01"/>
    <w:rsid w:val="008A3E18"/>
    <w:rsid w:val="008A3FE1"/>
    <w:rsid w:val="008A4669"/>
    <w:rsid w:val="008A46C4"/>
    <w:rsid w:val="008A4D6A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4C9F"/>
    <w:rsid w:val="008B5E54"/>
    <w:rsid w:val="008B6679"/>
    <w:rsid w:val="008B6FA5"/>
    <w:rsid w:val="008C0D9B"/>
    <w:rsid w:val="008C1D05"/>
    <w:rsid w:val="008C2448"/>
    <w:rsid w:val="008C2D27"/>
    <w:rsid w:val="008C3853"/>
    <w:rsid w:val="008C3E44"/>
    <w:rsid w:val="008C52FE"/>
    <w:rsid w:val="008C5568"/>
    <w:rsid w:val="008C669D"/>
    <w:rsid w:val="008C69E5"/>
    <w:rsid w:val="008D00E5"/>
    <w:rsid w:val="008D0383"/>
    <w:rsid w:val="008D136E"/>
    <w:rsid w:val="008D2C7A"/>
    <w:rsid w:val="008D496E"/>
    <w:rsid w:val="008D4FD2"/>
    <w:rsid w:val="008D5128"/>
    <w:rsid w:val="008D5306"/>
    <w:rsid w:val="008D6967"/>
    <w:rsid w:val="008D6F61"/>
    <w:rsid w:val="008E0354"/>
    <w:rsid w:val="008E0A20"/>
    <w:rsid w:val="008E15CC"/>
    <w:rsid w:val="008E2292"/>
    <w:rsid w:val="008E22B9"/>
    <w:rsid w:val="008E25E6"/>
    <w:rsid w:val="008E269C"/>
    <w:rsid w:val="008E3EC5"/>
    <w:rsid w:val="008E4A08"/>
    <w:rsid w:val="008E4B48"/>
    <w:rsid w:val="008E6365"/>
    <w:rsid w:val="008E67D4"/>
    <w:rsid w:val="008E74EA"/>
    <w:rsid w:val="008E77A7"/>
    <w:rsid w:val="008E7958"/>
    <w:rsid w:val="008F0507"/>
    <w:rsid w:val="008F0EE4"/>
    <w:rsid w:val="008F1D0A"/>
    <w:rsid w:val="008F1D4A"/>
    <w:rsid w:val="008F31C4"/>
    <w:rsid w:val="008F37CE"/>
    <w:rsid w:val="008F4342"/>
    <w:rsid w:val="008F4873"/>
    <w:rsid w:val="008F4894"/>
    <w:rsid w:val="008F4C45"/>
    <w:rsid w:val="008F54FB"/>
    <w:rsid w:val="008F56C7"/>
    <w:rsid w:val="008F5FED"/>
    <w:rsid w:val="008F63DE"/>
    <w:rsid w:val="008F6932"/>
    <w:rsid w:val="008F7278"/>
    <w:rsid w:val="008F7417"/>
    <w:rsid w:val="00902375"/>
    <w:rsid w:val="00903967"/>
    <w:rsid w:val="0090406D"/>
    <w:rsid w:val="00904441"/>
    <w:rsid w:val="00904768"/>
    <w:rsid w:val="009050EE"/>
    <w:rsid w:val="009053AC"/>
    <w:rsid w:val="0090592C"/>
    <w:rsid w:val="00905F4B"/>
    <w:rsid w:val="00906097"/>
    <w:rsid w:val="00906EAE"/>
    <w:rsid w:val="00907C0C"/>
    <w:rsid w:val="00907E7A"/>
    <w:rsid w:val="00910500"/>
    <w:rsid w:val="00910E86"/>
    <w:rsid w:val="009116A4"/>
    <w:rsid w:val="00912712"/>
    <w:rsid w:val="00913893"/>
    <w:rsid w:val="0091417D"/>
    <w:rsid w:val="0091548E"/>
    <w:rsid w:val="0091564D"/>
    <w:rsid w:val="00915DD6"/>
    <w:rsid w:val="00915E91"/>
    <w:rsid w:val="009169BA"/>
    <w:rsid w:val="00916E0D"/>
    <w:rsid w:val="00917F84"/>
    <w:rsid w:val="009200A5"/>
    <w:rsid w:val="009201BE"/>
    <w:rsid w:val="00920C27"/>
    <w:rsid w:val="009222AE"/>
    <w:rsid w:val="00923A3F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BF1"/>
    <w:rsid w:val="00941DD9"/>
    <w:rsid w:val="00941FAA"/>
    <w:rsid w:val="00942C3E"/>
    <w:rsid w:val="00943598"/>
    <w:rsid w:val="00944024"/>
    <w:rsid w:val="0094511E"/>
    <w:rsid w:val="00945A1F"/>
    <w:rsid w:val="00945A81"/>
    <w:rsid w:val="0094661F"/>
    <w:rsid w:val="00946B06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69C3"/>
    <w:rsid w:val="00957875"/>
    <w:rsid w:val="00957F2E"/>
    <w:rsid w:val="00961501"/>
    <w:rsid w:val="009615EA"/>
    <w:rsid w:val="00961EA6"/>
    <w:rsid w:val="00963557"/>
    <w:rsid w:val="00963ED4"/>
    <w:rsid w:val="00964DB8"/>
    <w:rsid w:val="0096510E"/>
    <w:rsid w:val="0096551B"/>
    <w:rsid w:val="00966EBD"/>
    <w:rsid w:val="00967D2A"/>
    <w:rsid w:val="0097016A"/>
    <w:rsid w:val="009702FB"/>
    <w:rsid w:val="0097044C"/>
    <w:rsid w:val="00970702"/>
    <w:rsid w:val="0097081F"/>
    <w:rsid w:val="00971131"/>
    <w:rsid w:val="00972258"/>
    <w:rsid w:val="009729A7"/>
    <w:rsid w:val="00974859"/>
    <w:rsid w:val="009748CC"/>
    <w:rsid w:val="00974F70"/>
    <w:rsid w:val="00975092"/>
    <w:rsid w:val="00975633"/>
    <w:rsid w:val="009803D6"/>
    <w:rsid w:val="00981012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AD0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18"/>
    <w:rsid w:val="009B3D2D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3ED4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4A0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71E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43B"/>
    <w:rsid w:val="00A04711"/>
    <w:rsid w:val="00A04FB3"/>
    <w:rsid w:val="00A05BD7"/>
    <w:rsid w:val="00A0685F"/>
    <w:rsid w:val="00A06E56"/>
    <w:rsid w:val="00A072E6"/>
    <w:rsid w:val="00A0757E"/>
    <w:rsid w:val="00A07A91"/>
    <w:rsid w:val="00A121BB"/>
    <w:rsid w:val="00A13206"/>
    <w:rsid w:val="00A1347A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4BF"/>
    <w:rsid w:val="00A45B3B"/>
    <w:rsid w:val="00A45E50"/>
    <w:rsid w:val="00A46D85"/>
    <w:rsid w:val="00A47036"/>
    <w:rsid w:val="00A504CC"/>
    <w:rsid w:val="00A50C45"/>
    <w:rsid w:val="00A50EC7"/>
    <w:rsid w:val="00A51C2B"/>
    <w:rsid w:val="00A51DCE"/>
    <w:rsid w:val="00A53A92"/>
    <w:rsid w:val="00A54DAA"/>
    <w:rsid w:val="00A550CC"/>
    <w:rsid w:val="00A55140"/>
    <w:rsid w:val="00A5514F"/>
    <w:rsid w:val="00A55F52"/>
    <w:rsid w:val="00A56B1D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EE6"/>
    <w:rsid w:val="00A75032"/>
    <w:rsid w:val="00A77092"/>
    <w:rsid w:val="00A771FE"/>
    <w:rsid w:val="00A77903"/>
    <w:rsid w:val="00A8071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25E"/>
    <w:rsid w:val="00AB198A"/>
    <w:rsid w:val="00AB1BC5"/>
    <w:rsid w:val="00AB34FB"/>
    <w:rsid w:val="00AB386C"/>
    <w:rsid w:val="00AB3EA7"/>
    <w:rsid w:val="00AB536B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D562E"/>
    <w:rsid w:val="00AD57B4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5E8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279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4D64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0BB"/>
    <w:rsid w:val="00B51AB0"/>
    <w:rsid w:val="00B528E7"/>
    <w:rsid w:val="00B536BA"/>
    <w:rsid w:val="00B55CB0"/>
    <w:rsid w:val="00B566E5"/>
    <w:rsid w:val="00B60581"/>
    <w:rsid w:val="00B60D0F"/>
    <w:rsid w:val="00B60DE1"/>
    <w:rsid w:val="00B6134E"/>
    <w:rsid w:val="00B61815"/>
    <w:rsid w:val="00B618A0"/>
    <w:rsid w:val="00B621A3"/>
    <w:rsid w:val="00B6231A"/>
    <w:rsid w:val="00B63221"/>
    <w:rsid w:val="00B6329A"/>
    <w:rsid w:val="00B64784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2C"/>
    <w:rsid w:val="00B7336A"/>
    <w:rsid w:val="00B73A8F"/>
    <w:rsid w:val="00B7497F"/>
    <w:rsid w:val="00B74E2C"/>
    <w:rsid w:val="00B7517C"/>
    <w:rsid w:val="00B75AAE"/>
    <w:rsid w:val="00B762CA"/>
    <w:rsid w:val="00B765D6"/>
    <w:rsid w:val="00B7699A"/>
    <w:rsid w:val="00B83049"/>
    <w:rsid w:val="00B833CC"/>
    <w:rsid w:val="00B835F6"/>
    <w:rsid w:val="00B841F9"/>
    <w:rsid w:val="00B84571"/>
    <w:rsid w:val="00B85144"/>
    <w:rsid w:val="00B8520A"/>
    <w:rsid w:val="00B875E8"/>
    <w:rsid w:val="00B919B5"/>
    <w:rsid w:val="00B92833"/>
    <w:rsid w:val="00B9379D"/>
    <w:rsid w:val="00B93A3A"/>
    <w:rsid w:val="00B94456"/>
    <w:rsid w:val="00B95D83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40D8"/>
    <w:rsid w:val="00BB424C"/>
    <w:rsid w:val="00BB473E"/>
    <w:rsid w:val="00BB5597"/>
    <w:rsid w:val="00BB5810"/>
    <w:rsid w:val="00BB5A49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6E3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157C"/>
    <w:rsid w:val="00C11F8B"/>
    <w:rsid w:val="00C12367"/>
    <w:rsid w:val="00C1374D"/>
    <w:rsid w:val="00C13CEC"/>
    <w:rsid w:val="00C13D96"/>
    <w:rsid w:val="00C14121"/>
    <w:rsid w:val="00C1487A"/>
    <w:rsid w:val="00C150B4"/>
    <w:rsid w:val="00C1522B"/>
    <w:rsid w:val="00C15580"/>
    <w:rsid w:val="00C20635"/>
    <w:rsid w:val="00C20D52"/>
    <w:rsid w:val="00C211FC"/>
    <w:rsid w:val="00C214CF"/>
    <w:rsid w:val="00C215C0"/>
    <w:rsid w:val="00C21775"/>
    <w:rsid w:val="00C21F80"/>
    <w:rsid w:val="00C22026"/>
    <w:rsid w:val="00C22CC3"/>
    <w:rsid w:val="00C22D7C"/>
    <w:rsid w:val="00C25004"/>
    <w:rsid w:val="00C25AF4"/>
    <w:rsid w:val="00C26D8A"/>
    <w:rsid w:val="00C26E8F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6816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2D1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02D"/>
    <w:rsid w:val="00C914DD"/>
    <w:rsid w:val="00C92E08"/>
    <w:rsid w:val="00C97052"/>
    <w:rsid w:val="00C97B78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8BC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20D1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6FB8"/>
    <w:rsid w:val="00D17FF8"/>
    <w:rsid w:val="00D20034"/>
    <w:rsid w:val="00D201EF"/>
    <w:rsid w:val="00D20D11"/>
    <w:rsid w:val="00D225B4"/>
    <w:rsid w:val="00D22B60"/>
    <w:rsid w:val="00D239A5"/>
    <w:rsid w:val="00D23F2C"/>
    <w:rsid w:val="00D250AD"/>
    <w:rsid w:val="00D25BF4"/>
    <w:rsid w:val="00D267B2"/>
    <w:rsid w:val="00D279EF"/>
    <w:rsid w:val="00D27CE6"/>
    <w:rsid w:val="00D303D6"/>
    <w:rsid w:val="00D31311"/>
    <w:rsid w:val="00D313A9"/>
    <w:rsid w:val="00D324BC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6A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079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BD8"/>
    <w:rsid w:val="00D81C11"/>
    <w:rsid w:val="00D8221A"/>
    <w:rsid w:val="00D836B3"/>
    <w:rsid w:val="00D83EB6"/>
    <w:rsid w:val="00D85013"/>
    <w:rsid w:val="00D85AE6"/>
    <w:rsid w:val="00D87BF6"/>
    <w:rsid w:val="00D90995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074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20E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4E7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068"/>
    <w:rsid w:val="00DF2600"/>
    <w:rsid w:val="00DF27CD"/>
    <w:rsid w:val="00DF30C4"/>
    <w:rsid w:val="00DF4AB8"/>
    <w:rsid w:val="00DF565A"/>
    <w:rsid w:val="00E0231E"/>
    <w:rsid w:val="00E02C0B"/>
    <w:rsid w:val="00E03F93"/>
    <w:rsid w:val="00E040EB"/>
    <w:rsid w:val="00E04C16"/>
    <w:rsid w:val="00E04C92"/>
    <w:rsid w:val="00E053D0"/>
    <w:rsid w:val="00E0554D"/>
    <w:rsid w:val="00E05EA6"/>
    <w:rsid w:val="00E07E1E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56CB"/>
    <w:rsid w:val="00E26AF6"/>
    <w:rsid w:val="00E305B5"/>
    <w:rsid w:val="00E312DC"/>
    <w:rsid w:val="00E31566"/>
    <w:rsid w:val="00E31D05"/>
    <w:rsid w:val="00E32232"/>
    <w:rsid w:val="00E3299E"/>
    <w:rsid w:val="00E32CCD"/>
    <w:rsid w:val="00E32E44"/>
    <w:rsid w:val="00E33A78"/>
    <w:rsid w:val="00E343FA"/>
    <w:rsid w:val="00E35F55"/>
    <w:rsid w:val="00E374EB"/>
    <w:rsid w:val="00E37B21"/>
    <w:rsid w:val="00E40A07"/>
    <w:rsid w:val="00E415C0"/>
    <w:rsid w:val="00E4357D"/>
    <w:rsid w:val="00E43DC7"/>
    <w:rsid w:val="00E443F1"/>
    <w:rsid w:val="00E44E04"/>
    <w:rsid w:val="00E45371"/>
    <w:rsid w:val="00E454B9"/>
    <w:rsid w:val="00E45874"/>
    <w:rsid w:val="00E47E03"/>
    <w:rsid w:val="00E502C4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574D0"/>
    <w:rsid w:val="00E61073"/>
    <w:rsid w:val="00E62964"/>
    <w:rsid w:val="00E6303E"/>
    <w:rsid w:val="00E649B7"/>
    <w:rsid w:val="00E649EE"/>
    <w:rsid w:val="00E65DE0"/>
    <w:rsid w:val="00E67798"/>
    <w:rsid w:val="00E70D1F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6A6"/>
    <w:rsid w:val="00E77D27"/>
    <w:rsid w:val="00E8146A"/>
    <w:rsid w:val="00E8385A"/>
    <w:rsid w:val="00E83C18"/>
    <w:rsid w:val="00E84FC9"/>
    <w:rsid w:val="00E84FF0"/>
    <w:rsid w:val="00E8516C"/>
    <w:rsid w:val="00E8634B"/>
    <w:rsid w:val="00E879BD"/>
    <w:rsid w:val="00E90A78"/>
    <w:rsid w:val="00E90B6B"/>
    <w:rsid w:val="00E93AD5"/>
    <w:rsid w:val="00E94296"/>
    <w:rsid w:val="00E94996"/>
    <w:rsid w:val="00E94AB3"/>
    <w:rsid w:val="00E94C8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0686"/>
    <w:rsid w:val="00EB1EF6"/>
    <w:rsid w:val="00EB1F7B"/>
    <w:rsid w:val="00EB37C7"/>
    <w:rsid w:val="00EB47B9"/>
    <w:rsid w:val="00EB505B"/>
    <w:rsid w:val="00EB574B"/>
    <w:rsid w:val="00EB6208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6A1B"/>
    <w:rsid w:val="00ED6A80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5B8C"/>
    <w:rsid w:val="00EF6175"/>
    <w:rsid w:val="00EF6ECC"/>
    <w:rsid w:val="00EF7E5E"/>
    <w:rsid w:val="00EF7EF6"/>
    <w:rsid w:val="00F00204"/>
    <w:rsid w:val="00F005B0"/>
    <w:rsid w:val="00F01109"/>
    <w:rsid w:val="00F0196A"/>
    <w:rsid w:val="00F01F55"/>
    <w:rsid w:val="00F03100"/>
    <w:rsid w:val="00F054BB"/>
    <w:rsid w:val="00F054C6"/>
    <w:rsid w:val="00F055E8"/>
    <w:rsid w:val="00F07773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560"/>
    <w:rsid w:val="00F30D8F"/>
    <w:rsid w:val="00F312A6"/>
    <w:rsid w:val="00F34BD4"/>
    <w:rsid w:val="00F368AB"/>
    <w:rsid w:val="00F373D9"/>
    <w:rsid w:val="00F37A7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4FA"/>
    <w:rsid w:val="00F608F8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C98"/>
    <w:rsid w:val="00F738D4"/>
    <w:rsid w:val="00F73BD9"/>
    <w:rsid w:val="00F75151"/>
    <w:rsid w:val="00F762F3"/>
    <w:rsid w:val="00F77CE9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76E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9BC"/>
    <w:rsid w:val="00FA7A70"/>
    <w:rsid w:val="00FB36C9"/>
    <w:rsid w:val="00FB427E"/>
    <w:rsid w:val="00FB4329"/>
    <w:rsid w:val="00FB46B7"/>
    <w:rsid w:val="00FB4DC1"/>
    <w:rsid w:val="00FB5881"/>
    <w:rsid w:val="00FB6F7E"/>
    <w:rsid w:val="00FC15E2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769"/>
    <w:rsid w:val="00FE1862"/>
    <w:rsid w:val="00FE18E8"/>
    <w:rsid w:val="00FE2613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14F"/>
    <w:rsid w:val="00FF6DD9"/>
    <w:rsid w:val="00FF77F0"/>
    <w:rsid w:val="00FF7BEF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6CF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8E67D4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06097"/>
    <w:pPr>
      <w:keepLines/>
      <w:numPr>
        <w:ilvl w:val="2"/>
      </w:numPr>
      <w:tabs>
        <w:tab w:val="clear" w:pos="7740"/>
        <w:tab w:val="left" w:pos="851"/>
        <w:tab w:val="num" w:pos="7020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E6C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6CF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6CF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8E67D4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06097"/>
    <w:pPr>
      <w:keepLines/>
      <w:numPr>
        <w:ilvl w:val="2"/>
      </w:numPr>
      <w:tabs>
        <w:tab w:val="clear" w:pos="7740"/>
        <w:tab w:val="left" w:pos="851"/>
        <w:tab w:val="num" w:pos="7020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E6C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6CF9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954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081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52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02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56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1471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913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528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092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41FF7-27FA-4420-AFA0-B437266A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5747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Diachina</cp:lastModifiedBy>
  <cp:revision>3</cp:revision>
  <cp:lastPrinted>2013-02-08T15:42:00Z</cp:lastPrinted>
  <dcterms:created xsi:type="dcterms:W3CDTF">2015-05-19T21:08:00Z</dcterms:created>
  <dcterms:modified xsi:type="dcterms:W3CDTF">2015-05-19T21:27:00Z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